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C9060D0" w:rsidR="008109C6" w:rsidRDefault="007D09C3" w:rsidP="007D09C3">
      <w:pPr>
        <w:widowControl w:val="0"/>
        <w:pBdr>
          <w:top w:val="nil"/>
          <w:left w:val="nil"/>
          <w:bottom w:val="nil"/>
          <w:right w:val="nil"/>
          <w:between w:val="nil"/>
        </w:pBdr>
        <w:jc w:val="center"/>
        <w:rPr>
          <w:b/>
          <w:bCs/>
          <w:color w:val="000000"/>
          <w:sz w:val="32"/>
          <w:szCs w:val="32"/>
        </w:rPr>
      </w:pPr>
      <w:r>
        <w:rPr>
          <w:b/>
          <w:bCs/>
          <w:noProof/>
          <w:color w:val="000000"/>
        </w:rPr>
        <w:drawing>
          <wp:anchor distT="0" distB="0" distL="114300" distR="114300" simplePos="0" relativeHeight="251658240" behindDoc="1" locked="0" layoutInCell="1" allowOverlap="1" wp14:anchorId="1CF3EC94" wp14:editId="475D6AF7">
            <wp:simplePos x="0" y="0"/>
            <wp:positionH relativeFrom="column">
              <wp:posOffset>5093335</wp:posOffset>
            </wp:positionH>
            <wp:positionV relativeFrom="paragraph">
              <wp:posOffset>3175</wp:posOffset>
            </wp:positionV>
            <wp:extent cx="1440180" cy="1151890"/>
            <wp:effectExtent l="0" t="0" r="7620" b="0"/>
            <wp:wrapNone/>
            <wp:docPr id="1" name="Picture 1" descr="C:\Users\Amy\Downloads\Untitle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y\Downloads\Untitled desig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40180" cy="1151890"/>
                    </a:xfrm>
                    <a:prstGeom prst="rect">
                      <a:avLst/>
                    </a:prstGeom>
                    <a:noFill/>
                    <a:ln>
                      <a:noFill/>
                    </a:ln>
                  </pic:spPr>
                </pic:pic>
              </a:graphicData>
            </a:graphic>
          </wp:anchor>
        </w:drawing>
      </w:r>
      <w:r w:rsidR="00120C01">
        <w:rPr>
          <w:b/>
          <w:bCs/>
          <w:color w:val="000000"/>
          <w:sz w:val="32"/>
          <w:szCs w:val="32"/>
        </w:rPr>
        <w:t>Adaptive Standing Play</w:t>
      </w:r>
    </w:p>
    <w:p w14:paraId="00000002" w14:textId="5211E6E8" w:rsidR="008109C6" w:rsidRDefault="00120C01" w:rsidP="007D09C3">
      <w:pPr>
        <w:widowControl w:val="0"/>
        <w:pBdr>
          <w:top w:val="nil"/>
          <w:left w:val="nil"/>
          <w:bottom w:val="nil"/>
          <w:right w:val="nil"/>
          <w:between w:val="nil"/>
        </w:pBdr>
        <w:spacing w:before="306"/>
        <w:jc w:val="center"/>
        <w:rPr>
          <w:b/>
          <w:bCs/>
          <w:color w:val="000000"/>
        </w:rPr>
      </w:pPr>
      <w:r>
        <w:rPr>
          <w:b/>
          <w:bCs/>
          <w:color w:val="000000"/>
        </w:rPr>
        <w:t xml:space="preserve">2026 USA </w:t>
      </w:r>
      <w:proofErr w:type="spellStart"/>
      <w:r>
        <w:rPr>
          <w:b/>
          <w:bCs/>
          <w:color w:val="000000"/>
        </w:rPr>
        <w:t>Pickleball</w:t>
      </w:r>
      <w:proofErr w:type="spellEnd"/>
      <w:r>
        <w:rPr>
          <w:b/>
          <w:bCs/>
          <w:color w:val="000000"/>
        </w:rPr>
        <w:t xml:space="preserve"> Official Rulebook Excerpt</w:t>
      </w:r>
    </w:p>
    <w:p w14:paraId="00000003" w14:textId="77777777" w:rsidR="008109C6" w:rsidRPr="007D09C3" w:rsidRDefault="00120C01" w:rsidP="007D09C3">
      <w:pPr>
        <w:widowControl w:val="0"/>
        <w:pBdr>
          <w:top w:val="nil"/>
          <w:left w:val="nil"/>
          <w:bottom w:val="nil"/>
          <w:right w:val="nil"/>
          <w:between w:val="nil"/>
        </w:pBdr>
        <w:spacing w:before="303"/>
        <w:ind w:left="4"/>
        <w:rPr>
          <w:b/>
          <w:bCs/>
          <w:color w:val="000000"/>
        </w:rPr>
      </w:pPr>
      <w:r w:rsidRPr="007D09C3">
        <w:rPr>
          <w:b/>
          <w:bCs/>
          <w:color w:val="000000"/>
        </w:rPr>
        <w:t>25</w:t>
      </w:r>
      <w:proofErr w:type="gramStart"/>
      <w:r w:rsidRPr="007D09C3">
        <w:rPr>
          <w:b/>
          <w:bCs/>
          <w:color w:val="000000"/>
        </w:rPr>
        <w:t>.B</w:t>
      </w:r>
      <w:proofErr w:type="gramEnd"/>
      <w:r w:rsidRPr="007D09C3">
        <w:rPr>
          <w:b/>
          <w:bCs/>
          <w:color w:val="000000"/>
        </w:rPr>
        <w:t xml:space="preserve"> Adaptive Standing Play </w:t>
      </w:r>
    </w:p>
    <w:p w14:paraId="00000004" w14:textId="77777777" w:rsidR="008109C6" w:rsidRPr="007D09C3" w:rsidRDefault="00120C01" w:rsidP="007D09C3">
      <w:pPr>
        <w:widowControl w:val="0"/>
        <w:pBdr>
          <w:top w:val="nil"/>
          <w:left w:val="nil"/>
          <w:bottom w:val="nil"/>
          <w:right w:val="nil"/>
          <w:between w:val="nil"/>
        </w:pBdr>
        <w:spacing w:before="223"/>
        <w:ind w:left="1"/>
        <w:rPr>
          <w:color w:val="000000"/>
        </w:rPr>
      </w:pPr>
      <w:r w:rsidRPr="007D09C3">
        <w:rPr>
          <w:color w:val="000000"/>
        </w:rPr>
        <w:t xml:space="preserve">Adaptive standing players must comply with Rules 25.B.1 through 25.B.4. </w:t>
      </w:r>
    </w:p>
    <w:p w14:paraId="00000005" w14:textId="77777777" w:rsidR="008109C6" w:rsidRPr="007D09C3" w:rsidRDefault="00120C01" w:rsidP="007D09C3">
      <w:pPr>
        <w:widowControl w:val="0"/>
        <w:pBdr>
          <w:top w:val="nil"/>
          <w:left w:val="nil"/>
          <w:bottom w:val="nil"/>
          <w:right w:val="nil"/>
          <w:between w:val="nil"/>
        </w:pBdr>
        <w:spacing w:before="89"/>
        <w:ind w:left="3"/>
        <w:rPr>
          <w:b/>
          <w:bCs/>
          <w:color w:val="000000"/>
        </w:rPr>
      </w:pPr>
      <w:r w:rsidRPr="007D09C3">
        <w:rPr>
          <w:b/>
          <w:bCs/>
          <w:color w:val="000000"/>
        </w:rPr>
        <w:t>25</w:t>
      </w:r>
      <w:proofErr w:type="gramStart"/>
      <w:r w:rsidRPr="007D09C3">
        <w:rPr>
          <w:b/>
          <w:bCs/>
          <w:color w:val="000000"/>
        </w:rPr>
        <w:t>.B.1</w:t>
      </w:r>
      <w:proofErr w:type="gramEnd"/>
      <w:r w:rsidRPr="007D09C3">
        <w:rPr>
          <w:b/>
          <w:bCs/>
          <w:color w:val="000000"/>
        </w:rPr>
        <w:t xml:space="preserve"> Player Eligibility </w:t>
      </w:r>
    </w:p>
    <w:p w14:paraId="2AB919C4" w14:textId="77777777" w:rsidR="007D09C3" w:rsidRDefault="00120C01" w:rsidP="007D09C3">
      <w:pPr>
        <w:widowControl w:val="0"/>
        <w:pBdr>
          <w:top w:val="nil"/>
          <w:left w:val="nil"/>
          <w:bottom w:val="nil"/>
          <w:right w:val="nil"/>
          <w:between w:val="nil"/>
        </w:pBdr>
        <w:spacing w:before="166"/>
        <w:ind w:left="5" w:right="75" w:hanging="3"/>
        <w:rPr>
          <w:color w:val="000000"/>
        </w:rPr>
      </w:pPr>
      <w:r w:rsidRPr="007D09C3">
        <w:rPr>
          <w:color w:val="000000"/>
        </w:rPr>
        <w:t xml:space="preserve">Adaptive standing players must have a permanent physical disability that significantly affects their mobility, balance, or coordination, and not use a wheelchair during play. </w:t>
      </w:r>
    </w:p>
    <w:p w14:paraId="0E50ACE1" w14:textId="176B5042" w:rsidR="007D09C3" w:rsidRPr="007D09C3" w:rsidRDefault="007D09C3" w:rsidP="007D09C3">
      <w:pPr>
        <w:widowControl w:val="0"/>
        <w:pBdr>
          <w:top w:val="nil"/>
          <w:left w:val="nil"/>
          <w:bottom w:val="nil"/>
          <w:right w:val="nil"/>
          <w:between w:val="nil"/>
        </w:pBdr>
        <w:spacing w:before="166"/>
        <w:ind w:left="5" w:right="75" w:hanging="3"/>
        <w:rPr>
          <w:color w:val="000000"/>
        </w:rPr>
      </w:pPr>
      <w:r>
        <w:rPr>
          <w:color w:val="000000"/>
        </w:rPr>
        <w:t>Examples include, but are not limited to:</w:t>
      </w:r>
    </w:p>
    <w:p w14:paraId="00000007" w14:textId="77777777" w:rsidR="008109C6" w:rsidRPr="007D09C3" w:rsidRDefault="00120C01" w:rsidP="007D09C3">
      <w:r w:rsidRPr="007D09C3">
        <w:t xml:space="preserve">• </w:t>
      </w:r>
      <w:r w:rsidRPr="007D09C3">
        <w:t>Players with lower-limb amputation above the knee</w:t>
      </w:r>
      <w:r w:rsidRPr="007D09C3">
        <w:t xml:space="preserve"> </w:t>
      </w:r>
    </w:p>
    <w:p w14:paraId="00000008" w14:textId="0AF2ACB3" w:rsidR="008109C6" w:rsidRPr="007D09C3" w:rsidRDefault="00120C01" w:rsidP="007D09C3">
      <w:r w:rsidRPr="007D09C3">
        <w:t>•</w:t>
      </w:r>
      <w:r w:rsidR="007D09C3">
        <w:t xml:space="preserve"> </w:t>
      </w:r>
      <w:r w:rsidRPr="007D09C3">
        <w:t>Limb difference</w:t>
      </w:r>
      <w:r w:rsidRPr="007D09C3">
        <w:t xml:space="preserve"> </w:t>
      </w:r>
    </w:p>
    <w:p w14:paraId="00000009" w14:textId="77777777" w:rsidR="008109C6" w:rsidRPr="007D09C3" w:rsidRDefault="00120C01" w:rsidP="007D09C3">
      <w:r w:rsidRPr="007D09C3">
        <w:t xml:space="preserve">• </w:t>
      </w:r>
      <w:r w:rsidRPr="007D09C3">
        <w:t>Cerebral palsy</w:t>
      </w:r>
      <w:r w:rsidRPr="007D09C3">
        <w:t xml:space="preserve"> </w:t>
      </w:r>
    </w:p>
    <w:p w14:paraId="0000000A" w14:textId="77777777" w:rsidR="008109C6" w:rsidRPr="007D09C3" w:rsidRDefault="00120C01" w:rsidP="007D09C3">
      <w:r w:rsidRPr="007D09C3">
        <w:t xml:space="preserve">• </w:t>
      </w:r>
      <w:r w:rsidRPr="007D09C3">
        <w:t>Stroke</w:t>
      </w:r>
      <w:r w:rsidRPr="007D09C3">
        <w:t xml:space="preserve"> </w:t>
      </w:r>
    </w:p>
    <w:p w14:paraId="0000000B" w14:textId="77777777" w:rsidR="008109C6" w:rsidRPr="007D09C3" w:rsidRDefault="00120C01" w:rsidP="007D09C3">
      <w:r w:rsidRPr="007D09C3">
        <w:t xml:space="preserve">• </w:t>
      </w:r>
      <w:r w:rsidRPr="007D09C3">
        <w:t>Neurological or orthopedic conditions that affect movement coordination</w:t>
      </w:r>
      <w:r w:rsidRPr="007D09C3">
        <w:t xml:space="preserve"> </w:t>
      </w:r>
    </w:p>
    <w:p w14:paraId="0000000C" w14:textId="77777777" w:rsidR="008109C6" w:rsidRPr="007D09C3" w:rsidRDefault="00120C01" w:rsidP="007D09C3">
      <w:r w:rsidRPr="007D09C3">
        <w:t xml:space="preserve">• </w:t>
      </w:r>
      <w:r w:rsidRPr="007D09C3">
        <w:t>Severe balance limitations</w:t>
      </w:r>
      <w:r w:rsidRPr="007D09C3">
        <w:t xml:space="preserve"> </w:t>
      </w:r>
    </w:p>
    <w:p w14:paraId="0000000D" w14:textId="77777777" w:rsidR="008109C6" w:rsidRPr="007D09C3" w:rsidRDefault="00120C01" w:rsidP="007D09C3">
      <w:r w:rsidRPr="007D09C3">
        <w:t xml:space="preserve">• </w:t>
      </w:r>
      <w:r w:rsidRPr="007D09C3">
        <w:t>Spinal cord injury with ambulatory function</w:t>
      </w:r>
      <w:r w:rsidRPr="007D09C3">
        <w:t xml:space="preserve"> </w:t>
      </w:r>
      <w:bookmarkStart w:id="0" w:name="_GoBack"/>
      <w:bookmarkEnd w:id="0"/>
    </w:p>
    <w:p w14:paraId="0000000E" w14:textId="77777777" w:rsidR="008109C6" w:rsidRDefault="00120C01" w:rsidP="007D09C3">
      <w:r w:rsidRPr="007D09C3">
        <w:t xml:space="preserve">• </w:t>
      </w:r>
      <w:r w:rsidRPr="007D09C3">
        <w:t>Players using crutches or braces who cannot move quickly to the ball</w:t>
      </w:r>
      <w:r w:rsidRPr="007D09C3">
        <w:t xml:space="preserve"> </w:t>
      </w:r>
    </w:p>
    <w:p w14:paraId="409DFDF1" w14:textId="77777777" w:rsidR="007D09C3" w:rsidRPr="007D09C3" w:rsidRDefault="007D09C3" w:rsidP="007D09C3"/>
    <w:p w14:paraId="0000000F" w14:textId="77777777" w:rsidR="008109C6" w:rsidRPr="007D09C3" w:rsidRDefault="00120C01" w:rsidP="007D09C3">
      <w:pPr>
        <w:widowControl w:val="0"/>
        <w:pBdr>
          <w:top w:val="nil"/>
          <w:left w:val="nil"/>
          <w:bottom w:val="nil"/>
          <w:right w:val="nil"/>
          <w:between w:val="nil"/>
        </w:pBdr>
        <w:spacing w:before="59"/>
        <w:ind w:left="4" w:right="86" w:firstLine="9"/>
        <w:rPr>
          <w:color w:val="000000"/>
        </w:rPr>
      </w:pPr>
      <w:r w:rsidRPr="007D09C3">
        <w:rPr>
          <w:color w:val="000000"/>
        </w:rPr>
        <w:t>Player</w:t>
      </w:r>
      <w:r w:rsidRPr="007D09C3">
        <w:rPr>
          <w:color w:val="000000"/>
        </w:rPr>
        <w:t xml:space="preserve">s with below-knee amputations or minor impairments without significant balance or mobility limitations are eligible as adaptive standing players but are not eligible for the two-bounce allowance option (see Rule 25.B.3.a). </w:t>
      </w:r>
    </w:p>
    <w:p w14:paraId="00000010" w14:textId="77777777" w:rsidR="008109C6" w:rsidRPr="007D09C3" w:rsidRDefault="00120C01" w:rsidP="007D09C3">
      <w:pPr>
        <w:widowControl w:val="0"/>
        <w:pBdr>
          <w:top w:val="nil"/>
          <w:left w:val="nil"/>
          <w:bottom w:val="nil"/>
          <w:right w:val="nil"/>
          <w:between w:val="nil"/>
        </w:pBdr>
        <w:spacing w:before="86"/>
        <w:ind w:left="3"/>
        <w:rPr>
          <w:b/>
          <w:bCs/>
          <w:color w:val="000000"/>
        </w:rPr>
      </w:pPr>
      <w:r w:rsidRPr="007D09C3">
        <w:rPr>
          <w:b/>
          <w:bCs/>
          <w:color w:val="000000"/>
        </w:rPr>
        <w:t>25</w:t>
      </w:r>
      <w:proofErr w:type="gramStart"/>
      <w:r w:rsidRPr="007D09C3">
        <w:rPr>
          <w:b/>
          <w:bCs/>
          <w:color w:val="000000"/>
        </w:rPr>
        <w:t>.B.1.a</w:t>
      </w:r>
      <w:proofErr w:type="gramEnd"/>
      <w:r w:rsidRPr="007D09C3">
        <w:rPr>
          <w:b/>
          <w:bCs/>
          <w:color w:val="000000"/>
        </w:rPr>
        <w:t xml:space="preserve"> Confirmation of Eligibi</w:t>
      </w:r>
      <w:r w:rsidRPr="007D09C3">
        <w:rPr>
          <w:b/>
          <w:bCs/>
          <w:color w:val="000000"/>
        </w:rPr>
        <w:t xml:space="preserve">lity </w:t>
      </w:r>
    </w:p>
    <w:p w14:paraId="00000011" w14:textId="77777777" w:rsidR="008109C6" w:rsidRPr="007D09C3" w:rsidRDefault="00120C01" w:rsidP="007D09C3">
      <w:pPr>
        <w:widowControl w:val="0"/>
        <w:pBdr>
          <w:top w:val="nil"/>
          <w:left w:val="nil"/>
          <w:bottom w:val="nil"/>
          <w:right w:val="nil"/>
          <w:between w:val="nil"/>
        </w:pBdr>
        <w:spacing w:before="166"/>
        <w:ind w:left="1"/>
        <w:rPr>
          <w:color w:val="000000"/>
        </w:rPr>
      </w:pPr>
      <w:r w:rsidRPr="007D09C3">
        <w:rPr>
          <w:color w:val="000000"/>
        </w:rPr>
        <w:t xml:space="preserve">Adaptive standing player eligibility may be verified by self-assessment. </w:t>
      </w:r>
    </w:p>
    <w:p w14:paraId="00000012" w14:textId="77777777" w:rsidR="008109C6" w:rsidRPr="007D09C3" w:rsidRDefault="00120C01" w:rsidP="007D09C3">
      <w:pPr>
        <w:widowControl w:val="0"/>
        <w:pBdr>
          <w:top w:val="nil"/>
          <w:left w:val="nil"/>
          <w:bottom w:val="nil"/>
          <w:right w:val="nil"/>
          <w:between w:val="nil"/>
        </w:pBdr>
        <w:spacing w:before="89"/>
        <w:ind w:left="3"/>
        <w:rPr>
          <w:b/>
          <w:bCs/>
          <w:color w:val="000000"/>
        </w:rPr>
      </w:pPr>
      <w:r w:rsidRPr="007D09C3">
        <w:rPr>
          <w:b/>
          <w:bCs/>
          <w:color w:val="000000"/>
        </w:rPr>
        <w:t>25</w:t>
      </w:r>
      <w:proofErr w:type="gramStart"/>
      <w:r w:rsidRPr="007D09C3">
        <w:rPr>
          <w:b/>
          <w:bCs/>
          <w:color w:val="000000"/>
        </w:rPr>
        <w:t>.B.2</w:t>
      </w:r>
      <w:proofErr w:type="gramEnd"/>
      <w:r w:rsidRPr="007D09C3">
        <w:rPr>
          <w:b/>
          <w:bCs/>
          <w:color w:val="000000"/>
        </w:rPr>
        <w:t xml:space="preserve"> Assistive Devices </w:t>
      </w:r>
    </w:p>
    <w:p w14:paraId="00000013" w14:textId="77777777" w:rsidR="008109C6" w:rsidRPr="007D09C3" w:rsidRDefault="00120C01" w:rsidP="007D09C3">
      <w:pPr>
        <w:widowControl w:val="0"/>
        <w:pBdr>
          <w:top w:val="nil"/>
          <w:left w:val="nil"/>
          <w:bottom w:val="nil"/>
          <w:right w:val="nil"/>
          <w:between w:val="nil"/>
        </w:pBdr>
        <w:spacing w:before="166"/>
        <w:ind w:left="3" w:right="2266" w:firstLine="10"/>
        <w:rPr>
          <w:b/>
          <w:bCs/>
          <w:color w:val="000000"/>
        </w:rPr>
      </w:pPr>
      <w:r w:rsidRPr="007D09C3">
        <w:rPr>
          <w:color w:val="000000"/>
        </w:rPr>
        <w:t xml:space="preserve">Players may use assistive devices such as prosthetics, orthotics, braces, crutches, or canes during play. </w:t>
      </w:r>
      <w:r w:rsidRPr="007D09C3">
        <w:rPr>
          <w:b/>
          <w:bCs/>
          <w:color w:val="000000"/>
        </w:rPr>
        <w:t>25</w:t>
      </w:r>
      <w:proofErr w:type="gramStart"/>
      <w:r w:rsidRPr="007D09C3">
        <w:rPr>
          <w:b/>
          <w:bCs/>
          <w:color w:val="000000"/>
        </w:rPr>
        <w:t>.B.2.a</w:t>
      </w:r>
      <w:proofErr w:type="gramEnd"/>
      <w:r w:rsidRPr="007D09C3">
        <w:rPr>
          <w:b/>
          <w:bCs/>
          <w:color w:val="000000"/>
        </w:rPr>
        <w:t xml:space="preserve"> Part of Body </w:t>
      </w:r>
    </w:p>
    <w:p w14:paraId="00000014" w14:textId="77777777" w:rsidR="008109C6" w:rsidRPr="007D09C3" w:rsidRDefault="00120C01" w:rsidP="007D09C3">
      <w:pPr>
        <w:widowControl w:val="0"/>
        <w:pBdr>
          <w:top w:val="nil"/>
          <w:left w:val="nil"/>
          <w:bottom w:val="nil"/>
          <w:right w:val="nil"/>
          <w:between w:val="nil"/>
        </w:pBdr>
        <w:spacing w:before="100"/>
        <w:ind w:left="1"/>
        <w:rPr>
          <w:color w:val="000000"/>
        </w:rPr>
      </w:pPr>
      <w:r w:rsidRPr="007D09C3">
        <w:rPr>
          <w:color w:val="000000"/>
        </w:rPr>
        <w:t xml:space="preserve">Assistive devices are considered part of the player’s body. </w:t>
      </w:r>
    </w:p>
    <w:p w14:paraId="00000015" w14:textId="77777777" w:rsidR="008109C6" w:rsidRPr="007D09C3" w:rsidRDefault="00120C01" w:rsidP="007D09C3">
      <w:pPr>
        <w:widowControl w:val="0"/>
        <w:pBdr>
          <w:top w:val="nil"/>
          <w:left w:val="nil"/>
          <w:bottom w:val="nil"/>
          <w:right w:val="nil"/>
          <w:between w:val="nil"/>
        </w:pBdr>
        <w:spacing w:before="89"/>
        <w:ind w:left="3"/>
        <w:rPr>
          <w:b/>
          <w:bCs/>
          <w:color w:val="000000"/>
        </w:rPr>
      </w:pPr>
      <w:r w:rsidRPr="007D09C3">
        <w:rPr>
          <w:b/>
          <w:bCs/>
          <w:color w:val="000000"/>
        </w:rPr>
        <w:t>25</w:t>
      </w:r>
      <w:proofErr w:type="gramStart"/>
      <w:r w:rsidRPr="007D09C3">
        <w:rPr>
          <w:b/>
          <w:bCs/>
          <w:color w:val="000000"/>
        </w:rPr>
        <w:t>.B.2.b</w:t>
      </w:r>
      <w:proofErr w:type="gramEnd"/>
      <w:r w:rsidRPr="007D09C3">
        <w:rPr>
          <w:b/>
          <w:bCs/>
          <w:color w:val="000000"/>
        </w:rPr>
        <w:t xml:space="preserve"> Prohibited Use </w:t>
      </w:r>
    </w:p>
    <w:p w14:paraId="00000016" w14:textId="77777777" w:rsidR="008109C6" w:rsidRPr="007D09C3" w:rsidRDefault="00120C01" w:rsidP="007D09C3">
      <w:pPr>
        <w:widowControl w:val="0"/>
        <w:pBdr>
          <w:top w:val="nil"/>
          <w:left w:val="nil"/>
          <w:bottom w:val="nil"/>
          <w:right w:val="nil"/>
          <w:between w:val="nil"/>
        </w:pBdr>
        <w:spacing w:before="166"/>
        <w:ind w:left="9" w:right="15" w:hanging="7"/>
        <w:rPr>
          <w:color w:val="000000"/>
        </w:rPr>
      </w:pPr>
      <w:r w:rsidRPr="007D09C3">
        <w:rPr>
          <w:color w:val="000000"/>
        </w:rPr>
        <w:t>Assistive devices must not be used to strike the ball or to intentionally alter its flight. If an assistive device contacts a live ball, the ball becomes dead and the ral</w:t>
      </w:r>
      <w:r w:rsidRPr="007D09C3">
        <w:rPr>
          <w:color w:val="000000"/>
        </w:rPr>
        <w:t xml:space="preserve">ly ends. </w:t>
      </w:r>
    </w:p>
    <w:p w14:paraId="00000017" w14:textId="77777777" w:rsidR="008109C6" w:rsidRPr="007D09C3" w:rsidRDefault="00120C01" w:rsidP="007D09C3">
      <w:pPr>
        <w:widowControl w:val="0"/>
        <w:pBdr>
          <w:top w:val="nil"/>
          <w:left w:val="nil"/>
          <w:bottom w:val="nil"/>
          <w:right w:val="nil"/>
          <w:between w:val="nil"/>
        </w:pBdr>
        <w:spacing w:before="86"/>
        <w:ind w:left="3"/>
        <w:rPr>
          <w:b/>
          <w:bCs/>
          <w:color w:val="000000"/>
        </w:rPr>
      </w:pPr>
      <w:r w:rsidRPr="007D09C3">
        <w:rPr>
          <w:b/>
          <w:bCs/>
          <w:color w:val="000000"/>
        </w:rPr>
        <w:t>25</w:t>
      </w:r>
      <w:proofErr w:type="gramStart"/>
      <w:r w:rsidRPr="007D09C3">
        <w:rPr>
          <w:b/>
          <w:bCs/>
          <w:color w:val="000000"/>
        </w:rPr>
        <w:t>.B.2.c</w:t>
      </w:r>
      <w:proofErr w:type="gramEnd"/>
      <w:r w:rsidRPr="007D09C3">
        <w:rPr>
          <w:b/>
          <w:bCs/>
          <w:color w:val="000000"/>
        </w:rPr>
        <w:t xml:space="preserve"> Dislodged Device </w:t>
      </w:r>
    </w:p>
    <w:p w14:paraId="00000018" w14:textId="77777777" w:rsidR="008109C6" w:rsidRPr="007D09C3" w:rsidRDefault="00120C01" w:rsidP="007D09C3">
      <w:pPr>
        <w:widowControl w:val="0"/>
        <w:pBdr>
          <w:top w:val="nil"/>
          <w:left w:val="nil"/>
          <w:bottom w:val="nil"/>
          <w:right w:val="nil"/>
          <w:between w:val="nil"/>
        </w:pBdr>
        <w:spacing w:before="166"/>
        <w:ind w:left="14"/>
        <w:rPr>
          <w:color w:val="000000"/>
        </w:rPr>
      </w:pPr>
      <w:r w:rsidRPr="007D09C3">
        <w:rPr>
          <w:color w:val="000000"/>
        </w:rPr>
        <w:t xml:space="preserve">If an assistive device becomes dislodged during a rally, the rally must continue to completion. </w:t>
      </w:r>
    </w:p>
    <w:p w14:paraId="00000019" w14:textId="77777777" w:rsidR="008109C6" w:rsidRPr="007D09C3" w:rsidRDefault="00120C01" w:rsidP="007D09C3">
      <w:pPr>
        <w:widowControl w:val="0"/>
        <w:pBdr>
          <w:top w:val="nil"/>
          <w:left w:val="nil"/>
          <w:bottom w:val="nil"/>
          <w:right w:val="nil"/>
          <w:between w:val="nil"/>
        </w:pBdr>
        <w:spacing w:before="89"/>
        <w:ind w:left="3"/>
        <w:rPr>
          <w:b/>
          <w:bCs/>
          <w:color w:val="000000"/>
        </w:rPr>
      </w:pPr>
      <w:r w:rsidRPr="007D09C3">
        <w:rPr>
          <w:b/>
          <w:bCs/>
          <w:color w:val="000000"/>
        </w:rPr>
        <w:t>25</w:t>
      </w:r>
      <w:proofErr w:type="gramStart"/>
      <w:r w:rsidRPr="007D09C3">
        <w:rPr>
          <w:b/>
          <w:bCs/>
          <w:color w:val="000000"/>
        </w:rPr>
        <w:t>.B.2.d</w:t>
      </w:r>
      <w:proofErr w:type="gramEnd"/>
      <w:r w:rsidRPr="007D09C3">
        <w:rPr>
          <w:b/>
          <w:bCs/>
          <w:color w:val="000000"/>
        </w:rPr>
        <w:t xml:space="preserve"> Fault – Non-Volley Zone Contact While Volleying </w:t>
      </w:r>
    </w:p>
    <w:p w14:paraId="0000001A" w14:textId="77777777" w:rsidR="008109C6" w:rsidRPr="007D09C3" w:rsidRDefault="00120C01" w:rsidP="007D09C3">
      <w:pPr>
        <w:widowControl w:val="0"/>
        <w:pBdr>
          <w:top w:val="nil"/>
          <w:left w:val="nil"/>
          <w:bottom w:val="nil"/>
          <w:right w:val="nil"/>
          <w:between w:val="nil"/>
        </w:pBdr>
        <w:spacing w:before="166"/>
        <w:ind w:left="10" w:right="145" w:hanging="8"/>
        <w:rPr>
          <w:color w:val="000000"/>
        </w:rPr>
      </w:pPr>
      <w:r w:rsidRPr="007D09C3">
        <w:rPr>
          <w:color w:val="000000"/>
        </w:rPr>
        <w:t>When a player’s assistive device, or anything that has contact with the volleying player (including the player’s partner), contacts the non-volley zone, it is a fault against the player. (Modifies Rule 11.A.1)</w:t>
      </w:r>
    </w:p>
    <w:p w14:paraId="0000001B" w14:textId="77777777" w:rsidR="008109C6" w:rsidRPr="007D09C3" w:rsidRDefault="00120C01" w:rsidP="007D09C3">
      <w:pPr>
        <w:widowControl w:val="0"/>
        <w:pBdr>
          <w:top w:val="nil"/>
          <w:left w:val="nil"/>
          <w:bottom w:val="nil"/>
          <w:right w:val="nil"/>
          <w:between w:val="nil"/>
        </w:pBdr>
        <w:ind w:left="3"/>
        <w:rPr>
          <w:b/>
          <w:bCs/>
          <w:color w:val="000000"/>
        </w:rPr>
      </w:pPr>
      <w:r w:rsidRPr="007D09C3">
        <w:rPr>
          <w:b/>
          <w:bCs/>
          <w:color w:val="000000"/>
        </w:rPr>
        <w:t>25</w:t>
      </w:r>
      <w:proofErr w:type="gramStart"/>
      <w:r w:rsidRPr="007D09C3">
        <w:rPr>
          <w:b/>
          <w:bCs/>
          <w:color w:val="000000"/>
        </w:rPr>
        <w:t>.B.2.e</w:t>
      </w:r>
      <w:proofErr w:type="gramEnd"/>
      <w:r w:rsidRPr="007D09C3">
        <w:rPr>
          <w:b/>
          <w:bCs/>
          <w:color w:val="000000"/>
        </w:rPr>
        <w:t xml:space="preserve"> Fault – Non-Volley Zone Momentum </w:t>
      </w:r>
    </w:p>
    <w:p w14:paraId="0000001C" w14:textId="77777777" w:rsidR="008109C6" w:rsidRPr="007D09C3" w:rsidRDefault="00120C01" w:rsidP="007D09C3">
      <w:pPr>
        <w:widowControl w:val="0"/>
        <w:pBdr>
          <w:top w:val="nil"/>
          <w:left w:val="nil"/>
          <w:bottom w:val="nil"/>
          <w:right w:val="nil"/>
          <w:between w:val="nil"/>
        </w:pBdr>
        <w:spacing w:before="166"/>
        <w:ind w:left="10" w:right="35" w:hanging="9"/>
        <w:rPr>
          <w:color w:val="000000"/>
        </w:rPr>
      </w:pPr>
      <w:r w:rsidRPr="007D09C3">
        <w:rPr>
          <w:color w:val="000000"/>
        </w:rPr>
        <w:t>Whe</w:t>
      </w:r>
      <w:r w:rsidRPr="007D09C3">
        <w:rPr>
          <w:color w:val="000000"/>
        </w:rPr>
        <w:t>n a volleying player’s momentum causes the player’s assistive device to contact anything (including the player’s partner) that is in contact with the non-volley zone, even after the ball becomes dead, it is a fault against the volleying player. (Modifies R</w:t>
      </w:r>
      <w:r w:rsidRPr="007D09C3">
        <w:rPr>
          <w:color w:val="000000"/>
        </w:rPr>
        <w:t xml:space="preserve">ule 11.A.2) </w:t>
      </w:r>
    </w:p>
    <w:p w14:paraId="0000001D" w14:textId="77777777" w:rsidR="008109C6" w:rsidRPr="007D09C3" w:rsidRDefault="00120C01" w:rsidP="007D09C3">
      <w:pPr>
        <w:widowControl w:val="0"/>
        <w:pBdr>
          <w:top w:val="nil"/>
          <w:left w:val="nil"/>
          <w:bottom w:val="nil"/>
          <w:right w:val="nil"/>
          <w:between w:val="nil"/>
        </w:pBdr>
        <w:spacing w:before="86"/>
        <w:ind w:left="3"/>
        <w:rPr>
          <w:b/>
          <w:bCs/>
          <w:color w:val="000000"/>
        </w:rPr>
      </w:pPr>
      <w:r w:rsidRPr="007D09C3">
        <w:rPr>
          <w:b/>
          <w:bCs/>
          <w:color w:val="000000"/>
        </w:rPr>
        <w:lastRenderedPageBreak/>
        <w:t>25</w:t>
      </w:r>
      <w:proofErr w:type="gramStart"/>
      <w:r w:rsidRPr="007D09C3">
        <w:rPr>
          <w:b/>
          <w:bCs/>
          <w:color w:val="000000"/>
        </w:rPr>
        <w:t>.B.2.f</w:t>
      </w:r>
      <w:proofErr w:type="gramEnd"/>
      <w:r w:rsidRPr="007D09C3">
        <w:rPr>
          <w:b/>
          <w:bCs/>
          <w:color w:val="000000"/>
        </w:rPr>
        <w:t xml:space="preserve"> Fault – Outside Serving Area </w:t>
      </w:r>
    </w:p>
    <w:p w14:paraId="0000001E" w14:textId="77777777" w:rsidR="008109C6" w:rsidRPr="007D09C3" w:rsidRDefault="00120C01" w:rsidP="007D09C3">
      <w:pPr>
        <w:widowControl w:val="0"/>
        <w:pBdr>
          <w:top w:val="nil"/>
          <w:left w:val="nil"/>
          <w:bottom w:val="nil"/>
          <w:right w:val="nil"/>
          <w:between w:val="nil"/>
        </w:pBdr>
        <w:spacing w:before="166"/>
        <w:ind w:left="5" w:right="215" w:firstLine="9"/>
        <w:rPr>
          <w:color w:val="000000"/>
        </w:rPr>
      </w:pPr>
      <w:r w:rsidRPr="007D09C3">
        <w:rPr>
          <w:color w:val="000000"/>
        </w:rPr>
        <w:t xml:space="preserve">If a server’s assistive device is in contact with the playing surface outside the correct serving area when the serve is hit, it is a fault against the server. (Modifies Rule 7.A.3.a) </w:t>
      </w:r>
    </w:p>
    <w:p w14:paraId="0000001F" w14:textId="77777777" w:rsidR="008109C6" w:rsidRPr="007D09C3" w:rsidRDefault="00120C01" w:rsidP="007D09C3">
      <w:pPr>
        <w:widowControl w:val="0"/>
        <w:pBdr>
          <w:top w:val="nil"/>
          <w:left w:val="nil"/>
          <w:bottom w:val="nil"/>
          <w:right w:val="nil"/>
          <w:between w:val="nil"/>
        </w:pBdr>
        <w:spacing w:before="86"/>
        <w:ind w:left="3"/>
        <w:rPr>
          <w:b/>
          <w:bCs/>
          <w:color w:val="000000"/>
        </w:rPr>
      </w:pPr>
      <w:r w:rsidRPr="007D09C3">
        <w:rPr>
          <w:b/>
          <w:bCs/>
          <w:color w:val="000000"/>
        </w:rPr>
        <w:t>25</w:t>
      </w:r>
      <w:proofErr w:type="gramStart"/>
      <w:r w:rsidRPr="007D09C3">
        <w:rPr>
          <w:b/>
          <w:bCs/>
          <w:color w:val="000000"/>
        </w:rPr>
        <w:t>.B.3</w:t>
      </w:r>
      <w:proofErr w:type="gramEnd"/>
      <w:r w:rsidRPr="007D09C3">
        <w:rPr>
          <w:b/>
          <w:bCs/>
          <w:color w:val="000000"/>
        </w:rPr>
        <w:t xml:space="preserve"> Two-Bounce Allowance </w:t>
      </w:r>
    </w:p>
    <w:p w14:paraId="0823EF87" w14:textId="18D51D4E" w:rsidR="007D09C3" w:rsidRPr="007D09C3" w:rsidRDefault="00120C01" w:rsidP="007D09C3">
      <w:pPr>
        <w:widowControl w:val="0"/>
        <w:pBdr>
          <w:top w:val="nil"/>
          <w:left w:val="nil"/>
          <w:bottom w:val="nil"/>
          <w:right w:val="nil"/>
          <w:between w:val="nil"/>
        </w:pBdr>
        <w:spacing w:before="166"/>
        <w:ind w:left="3" w:right="1295" w:firstLine="10"/>
        <w:rPr>
          <w:b/>
          <w:bCs/>
          <w:color w:val="000000"/>
        </w:rPr>
      </w:pPr>
      <w:r w:rsidRPr="007D09C3">
        <w:rPr>
          <w:color w:val="000000"/>
        </w:rPr>
        <w:t xml:space="preserve">Eligible adaptive standing players may use the two-bounce allowance option in an adaptive standing or hybrid event. </w:t>
      </w:r>
      <w:r w:rsidRPr="007D09C3">
        <w:rPr>
          <w:b/>
          <w:bCs/>
          <w:color w:val="000000"/>
        </w:rPr>
        <w:t>25</w:t>
      </w:r>
      <w:proofErr w:type="gramStart"/>
      <w:r w:rsidRPr="007D09C3">
        <w:rPr>
          <w:b/>
          <w:bCs/>
          <w:color w:val="000000"/>
        </w:rPr>
        <w:t>.B.3.</w:t>
      </w:r>
      <w:proofErr w:type="spellStart"/>
      <w:r w:rsidRPr="007D09C3">
        <w:rPr>
          <w:b/>
          <w:bCs/>
          <w:color w:val="000000"/>
        </w:rPr>
        <w:t>a</w:t>
      </w:r>
      <w:proofErr w:type="spellEnd"/>
      <w:proofErr w:type="gramEnd"/>
      <w:r w:rsidRPr="007D09C3">
        <w:rPr>
          <w:b/>
          <w:bCs/>
          <w:color w:val="000000"/>
        </w:rPr>
        <w:t xml:space="preserve"> Eligibility and Declaration </w:t>
      </w:r>
    </w:p>
    <w:p w14:paraId="00000021" w14:textId="77777777" w:rsidR="008109C6" w:rsidRPr="007D09C3" w:rsidRDefault="00120C01" w:rsidP="007D09C3">
      <w:r w:rsidRPr="007D09C3">
        <w:t xml:space="preserve">• </w:t>
      </w:r>
      <w:r w:rsidRPr="007D09C3">
        <w:t>Above-knee amputees</w:t>
      </w:r>
      <w:r w:rsidRPr="007D09C3">
        <w:t xml:space="preserve"> </w:t>
      </w:r>
    </w:p>
    <w:p w14:paraId="00000022" w14:textId="77777777" w:rsidR="008109C6" w:rsidRPr="007D09C3" w:rsidRDefault="00120C01" w:rsidP="007D09C3">
      <w:r w:rsidRPr="007D09C3">
        <w:t xml:space="preserve">• </w:t>
      </w:r>
      <w:r w:rsidRPr="007D09C3">
        <w:t>Players with significant mobility impairments</w:t>
      </w:r>
      <w:r w:rsidRPr="007D09C3">
        <w:t xml:space="preserve"> </w:t>
      </w:r>
    </w:p>
    <w:p w14:paraId="00000023" w14:textId="77777777" w:rsidR="008109C6" w:rsidRPr="007D09C3" w:rsidRDefault="00120C01" w:rsidP="007D09C3">
      <w:r w:rsidRPr="007D09C3">
        <w:t xml:space="preserve">• </w:t>
      </w:r>
      <w:r w:rsidRPr="007D09C3">
        <w:t>Players with neurological conditions (e.g. cerebral palsy, stroke)</w:t>
      </w:r>
      <w:r w:rsidRPr="007D09C3">
        <w:t xml:space="preserve"> </w:t>
      </w:r>
    </w:p>
    <w:p w14:paraId="00000024" w14:textId="77777777" w:rsidR="008109C6" w:rsidRDefault="00120C01" w:rsidP="007D09C3">
      <w:r w:rsidRPr="007D09C3">
        <w:t xml:space="preserve">• </w:t>
      </w:r>
      <w:r w:rsidRPr="007D09C3">
        <w:t>Players using crutches or braces who cannot move quickly to the ball</w:t>
      </w:r>
      <w:r w:rsidRPr="007D09C3">
        <w:t xml:space="preserve"> </w:t>
      </w:r>
    </w:p>
    <w:p w14:paraId="65A8D3E0" w14:textId="77777777" w:rsidR="007D09C3" w:rsidRPr="007D09C3" w:rsidRDefault="007D09C3" w:rsidP="007D09C3"/>
    <w:p w14:paraId="00000025" w14:textId="77777777" w:rsidR="008109C6" w:rsidRPr="007D09C3" w:rsidRDefault="00120C01" w:rsidP="007D09C3">
      <w:pPr>
        <w:widowControl w:val="0"/>
        <w:pBdr>
          <w:top w:val="nil"/>
          <w:left w:val="nil"/>
          <w:bottom w:val="nil"/>
          <w:right w:val="nil"/>
          <w:between w:val="nil"/>
        </w:pBdr>
        <w:spacing w:before="59"/>
        <w:ind w:left="5" w:right="264" w:firstLine="9"/>
        <w:rPr>
          <w:color w:val="000000"/>
        </w:rPr>
      </w:pPr>
      <w:r w:rsidRPr="007D09C3">
        <w:rPr>
          <w:color w:val="000000"/>
        </w:rPr>
        <w:t>If a player has any doubt about their eligibility for the two-bounce allowance option, the player must not use the</w:t>
      </w:r>
      <w:r w:rsidRPr="007D09C3">
        <w:rPr>
          <w:color w:val="000000"/>
        </w:rPr>
        <w:t xml:space="preserve"> two-bounce allowance option. The two-bounce allowance option must be declared prior to the start of a match and must be used for the entire match. </w:t>
      </w:r>
    </w:p>
    <w:p w14:paraId="00000026" w14:textId="77777777" w:rsidR="008109C6" w:rsidRPr="007D09C3" w:rsidRDefault="00120C01" w:rsidP="007D09C3">
      <w:pPr>
        <w:widowControl w:val="0"/>
        <w:pBdr>
          <w:top w:val="nil"/>
          <w:left w:val="nil"/>
          <w:bottom w:val="nil"/>
          <w:right w:val="nil"/>
          <w:between w:val="nil"/>
        </w:pBdr>
        <w:spacing w:before="86"/>
        <w:ind w:left="3"/>
        <w:rPr>
          <w:b/>
          <w:bCs/>
          <w:color w:val="000000"/>
        </w:rPr>
      </w:pPr>
      <w:r w:rsidRPr="007D09C3">
        <w:rPr>
          <w:b/>
          <w:bCs/>
          <w:color w:val="000000"/>
        </w:rPr>
        <w:t>25</w:t>
      </w:r>
      <w:proofErr w:type="gramStart"/>
      <w:r w:rsidRPr="007D09C3">
        <w:rPr>
          <w:b/>
          <w:bCs/>
          <w:color w:val="000000"/>
        </w:rPr>
        <w:t>.B.3.b</w:t>
      </w:r>
      <w:proofErr w:type="gramEnd"/>
      <w:r w:rsidRPr="007D09C3">
        <w:rPr>
          <w:b/>
          <w:bCs/>
          <w:color w:val="000000"/>
        </w:rPr>
        <w:t xml:space="preserve"> Second Bounce Location </w:t>
      </w:r>
    </w:p>
    <w:p w14:paraId="00000027" w14:textId="77777777" w:rsidR="008109C6" w:rsidRPr="007D09C3" w:rsidRDefault="00120C01" w:rsidP="007D09C3">
      <w:pPr>
        <w:widowControl w:val="0"/>
        <w:pBdr>
          <w:top w:val="nil"/>
          <w:left w:val="nil"/>
          <w:bottom w:val="nil"/>
          <w:right w:val="nil"/>
          <w:between w:val="nil"/>
        </w:pBdr>
        <w:spacing w:before="166"/>
        <w:ind w:left="1"/>
        <w:rPr>
          <w:color w:val="000000"/>
        </w:rPr>
      </w:pPr>
      <w:r w:rsidRPr="007D09C3">
        <w:rPr>
          <w:color w:val="000000"/>
        </w:rPr>
        <w:t xml:space="preserve">The second bounce can be anywhere on the playing surface. (Modifies Rule 10.B.) </w:t>
      </w:r>
    </w:p>
    <w:p w14:paraId="00000028" w14:textId="77777777" w:rsidR="008109C6" w:rsidRPr="007D09C3" w:rsidRDefault="00120C01" w:rsidP="007D09C3">
      <w:pPr>
        <w:widowControl w:val="0"/>
        <w:pBdr>
          <w:top w:val="nil"/>
          <w:left w:val="nil"/>
          <w:bottom w:val="nil"/>
          <w:right w:val="nil"/>
          <w:between w:val="nil"/>
        </w:pBdr>
        <w:spacing w:before="89"/>
        <w:ind w:left="3"/>
        <w:rPr>
          <w:b/>
          <w:bCs/>
          <w:color w:val="000000"/>
        </w:rPr>
      </w:pPr>
      <w:r w:rsidRPr="007D09C3">
        <w:rPr>
          <w:b/>
          <w:bCs/>
          <w:color w:val="000000"/>
        </w:rPr>
        <w:t>25</w:t>
      </w:r>
      <w:proofErr w:type="gramStart"/>
      <w:r w:rsidRPr="007D09C3">
        <w:rPr>
          <w:b/>
          <w:bCs/>
          <w:color w:val="000000"/>
        </w:rPr>
        <w:t>.B.3.c</w:t>
      </w:r>
      <w:proofErr w:type="gramEnd"/>
      <w:r w:rsidRPr="007D09C3">
        <w:rPr>
          <w:b/>
          <w:bCs/>
          <w:color w:val="000000"/>
        </w:rPr>
        <w:t xml:space="preserve"> Fault – Failure to Return Ball Before Third Bounce </w:t>
      </w:r>
    </w:p>
    <w:p w14:paraId="00000029" w14:textId="77777777" w:rsidR="008109C6" w:rsidRPr="007D09C3" w:rsidRDefault="00120C01" w:rsidP="007D09C3">
      <w:pPr>
        <w:widowControl w:val="0"/>
        <w:pBdr>
          <w:top w:val="nil"/>
          <w:left w:val="nil"/>
          <w:bottom w:val="nil"/>
          <w:right w:val="nil"/>
          <w:between w:val="nil"/>
        </w:pBdr>
        <w:spacing w:before="166"/>
        <w:ind w:left="3" w:right="825" w:hanging="2"/>
        <w:rPr>
          <w:b/>
          <w:bCs/>
          <w:color w:val="000000"/>
        </w:rPr>
      </w:pPr>
      <w:r w:rsidRPr="007D09C3">
        <w:rPr>
          <w:color w:val="000000"/>
        </w:rPr>
        <w:t xml:space="preserve">When the player does not return a ball before it bounces three times, it is a fault against the player. (Modifies Rule 10.B.1.) </w:t>
      </w:r>
      <w:r w:rsidRPr="007D09C3">
        <w:rPr>
          <w:b/>
          <w:bCs/>
          <w:color w:val="000000"/>
        </w:rPr>
        <w:t>25</w:t>
      </w:r>
      <w:proofErr w:type="gramStart"/>
      <w:r w:rsidRPr="007D09C3">
        <w:rPr>
          <w:b/>
          <w:bCs/>
          <w:color w:val="000000"/>
        </w:rPr>
        <w:t>.B.3.d</w:t>
      </w:r>
      <w:proofErr w:type="gramEnd"/>
      <w:r w:rsidRPr="007D09C3">
        <w:rPr>
          <w:b/>
          <w:bCs/>
          <w:color w:val="000000"/>
        </w:rPr>
        <w:t xml:space="preserve"> Dead Ball </w:t>
      </w:r>
    </w:p>
    <w:p w14:paraId="0000002A" w14:textId="77777777" w:rsidR="008109C6" w:rsidRPr="007D09C3" w:rsidRDefault="00120C01" w:rsidP="007D09C3">
      <w:pPr>
        <w:widowControl w:val="0"/>
        <w:pBdr>
          <w:top w:val="nil"/>
          <w:left w:val="nil"/>
          <w:bottom w:val="nil"/>
          <w:right w:val="nil"/>
          <w:between w:val="nil"/>
        </w:pBdr>
        <w:spacing w:before="100"/>
        <w:ind w:left="3" w:right="925" w:hanging="2"/>
        <w:rPr>
          <w:b/>
          <w:bCs/>
          <w:color w:val="000000"/>
        </w:rPr>
      </w:pPr>
      <w:r w:rsidRPr="007D09C3">
        <w:rPr>
          <w:color w:val="000000"/>
        </w:rPr>
        <w:t>When the ball strikes a permanent object (e.g., fence, wall) before the second bounce, it is a dead ball and</w:t>
      </w:r>
      <w:r w:rsidRPr="007D09C3">
        <w:rPr>
          <w:color w:val="000000"/>
        </w:rPr>
        <w:t xml:space="preserve"> the rally ends. </w:t>
      </w:r>
      <w:r w:rsidRPr="007D09C3">
        <w:rPr>
          <w:b/>
          <w:bCs/>
          <w:color w:val="000000"/>
        </w:rPr>
        <w:t>25</w:t>
      </w:r>
      <w:proofErr w:type="gramStart"/>
      <w:r w:rsidRPr="007D09C3">
        <w:rPr>
          <w:b/>
          <w:bCs/>
          <w:color w:val="000000"/>
        </w:rPr>
        <w:t>.B.3.e</w:t>
      </w:r>
      <w:proofErr w:type="gramEnd"/>
      <w:r w:rsidRPr="007D09C3">
        <w:rPr>
          <w:b/>
          <w:bCs/>
          <w:color w:val="000000"/>
        </w:rPr>
        <w:t xml:space="preserve"> Player Identification Marker </w:t>
      </w:r>
    </w:p>
    <w:p w14:paraId="0000002B" w14:textId="77777777" w:rsidR="008109C6" w:rsidRPr="007D09C3" w:rsidRDefault="00120C01" w:rsidP="007D09C3">
      <w:pPr>
        <w:widowControl w:val="0"/>
        <w:pBdr>
          <w:top w:val="nil"/>
          <w:left w:val="nil"/>
          <w:bottom w:val="nil"/>
          <w:right w:val="nil"/>
          <w:between w:val="nil"/>
        </w:pBdr>
        <w:spacing w:before="100"/>
        <w:ind w:firstLine="1"/>
        <w:rPr>
          <w:color w:val="000000"/>
        </w:rPr>
      </w:pPr>
      <w:r w:rsidRPr="007D09C3">
        <w:rPr>
          <w:color w:val="000000"/>
        </w:rPr>
        <w:t xml:space="preserve">At the Tournament Director’s discretion, adaptive standing players using the two-bounce allowance may be required to wear a unique visible identification marker (e.g., a wristband) during a match. </w:t>
      </w:r>
    </w:p>
    <w:p w14:paraId="0000002C" w14:textId="77777777" w:rsidR="008109C6" w:rsidRPr="007D09C3" w:rsidRDefault="00120C01" w:rsidP="007D09C3">
      <w:pPr>
        <w:widowControl w:val="0"/>
        <w:pBdr>
          <w:top w:val="nil"/>
          <w:left w:val="nil"/>
          <w:bottom w:val="nil"/>
          <w:right w:val="nil"/>
          <w:between w:val="nil"/>
        </w:pBdr>
        <w:spacing w:before="86"/>
        <w:ind w:left="3"/>
        <w:rPr>
          <w:b/>
          <w:bCs/>
          <w:color w:val="000000"/>
        </w:rPr>
      </w:pPr>
      <w:r w:rsidRPr="007D09C3">
        <w:rPr>
          <w:b/>
          <w:bCs/>
          <w:color w:val="000000"/>
        </w:rPr>
        <w:t>25</w:t>
      </w:r>
      <w:proofErr w:type="gramStart"/>
      <w:r w:rsidRPr="007D09C3">
        <w:rPr>
          <w:b/>
          <w:bCs/>
          <w:color w:val="000000"/>
        </w:rPr>
        <w:t>.B.3.f</w:t>
      </w:r>
      <w:proofErr w:type="gramEnd"/>
      <w:r w:rsidRPr="007D09C3">
        <w:rPr>
          <w:b/>
          <w:bCs/>
          <w:color w:val="000000"/>
        </w:rPr>
        <w:t xml:space="preserve"> Hybrid Events </w:t>
      </w:r>
    </w:p>
    <w:p w14:paraId="0000002D" w14:textId="77777777" w:rsidR="008109C6" w:rsidRPr="007D09C3" w:rsidRDefault="00120C01" w:rsidP="007D09C3">
      <w:pPr>
        <w:widowControl w:val="0"/>
        <w:pBdr>
          <w:top w:val="nil"/>
          <w:left w:val="nil"/>
          <w:bottom w:val="nil"/>
          <w:right w:val="nil"/>
          <w:between w:val="nil"/>
        </w:pBdr>
        <w:spacing w:before="166"/>
        <w:ind w:left="10" w:right="354" w:firstLine="3"/>
        <w:rPr>
          <w:color w:val="000000"/>
        </w:rPr>
      </w:pPr>
      <w:r w:rsidRPr="007D09C3">
        <w:rPr>
          <w:color w:val="000000"/>
        </w:rPr>
        <w:t xml:space="preserve">Players not qualified for the two-bounce allowance in an adaptive standing event are not eligible for the two-bounce allowance in hybrid events. </w:t>
      </w:r>
    </w:p>
    <w:p w14:paraId="0000002E" w14:textId="77777777" w:rsidR="008109C6" w:rsidRPr="007D09C3" w:rsidRDefault="00120C01" w:rsidP="007D09C3">
      <w:pPr>
        <w:widowControl w:val="0"/>
        <w:pBdr>
          <w:top w:val="nil"/>
          <w:left w:val="nil"/>
          <w:bottom w:val="nil"/>
          <w:right w:val="nil"/>
          <w:between w:val="nil"/>
        </w:pBdr>
        <w:spacing w:before="86"/>
        <w:ind w:left="3"/>
        <w:rPr>
          <w:b/>
          <w:bCs/>
          <w:color w:val="000000"/>
        </w:rPr>
      </w:pPr>
      <w:r w:rsidRPr="007D09C3">
        <w:rPr>
          <w:b/>
          <w:bCs/>
          <w:color w:val="000000"/>
        </w:rPr>
        <w:t>25</w:t>
      </w:r>
      <w:proofErr w:type="gramStart"/>
      <w:r w:rsidRPr="007D09C3">
        <w:rPr>
          <w:b/>
          <w:bCs/>
          <w:color w:val="000000"/>
        </w:rPr>
        <w:t>.B.4</w:t>
      </w:r>
      <w:proofErr w:type="gramEnd"/>
      <w:r w:rsidRPr="007D09C3">
        <w:rPr>
          <w:b/>
          <w:bCs/>
          <w:color w:val="000000"/>
        </w:rPr>
        <w:t xml:space="preserve"> Tournament Events </w:t>
      </w:r>
    </w:p>
    <w:p w14:paraId="0000002F" w14:textId="77777777" w:rsidR="008109C6" w:rsidRPr="007D09C3" w:rsidRDefault="00120C01" w:rsidP="007D09C3">
      <w:pPr>
        <w:widowControl w:val="0"/>
        <w:pBdr>
          <w:top w:val="nil"/>
          <w:left w:val="nil"/>
          <w:bottom w:val="nil"/>
          <w:right w:val="nil"/>
          <w:between w:val="nil"/>
        </w:pBdr>
        <w:spacing w:before="166"/>
        <w:ind w:left="9" w:right="125" w:hanging="7"/>
        <w:rPr>
          <w:color w:val="000000"/>
        </w:rPr>
      </w:pPr>
      <w:r w:rsidRPr="007D09C3">
        <w:rPr>
          <w:color w:val="000000"/>
        </w:rPr>
        <w:t>Adaptive standing players may play in any event that allows standing players with either standing players or partners, or wheelchair players or partners. Only adaptive standing players are allowed to play in adaptive standing-only events. Adaptive standing</w:t>
      </w:r>
      <w:r w:rsidRPr="007D09C3">
        <w:rPr>
          <w:color w:val="000000"/>
        </w:rPr>
        <w:t xml:space="preserve"> players may play in hybrid events. </w:t>
      </w:r>
    </w:p>
    <w:p w14:paraId="00000030" w14:textId="77777777" w:rsidR="008109C6" w:rsidRPr="007D09C3" w:rsidRDefault="00120C01" w:rsidP="007D09C3">
      <w:pPr>
        <w:widowControl w:val="0"/>
        <w:pBdr>
          <w:top w:val="nil"/>
          <w:left w:val="nil"/>
          <w:bottom w:val="nil"/>
          <w:right w:val="nil"/>
          <w:between w:val="nil"/>
        </w:pBdr>
        <w:spacing w:before="126"/>
        <w:ind w:left="4"/>
        <w:rPr>
          <w:b/>
          <w:bCs/>
          <w:color w:val="000000"/>
        </w:rPr>
      </w:pPr>
      <w:r w:rsidRPr="007D09C3">
        <w:rPr>
          <w:b/>
          <w:bCs/>
          <w:color w:val="000000"/>
        </w:rPr>
        <w:t>25</w:t>
      </w:r>
      <w:proofErr w:type="gramStart"/>
      <w:r w:rsidRPr="007D09C3">
        <w:rPr>
          <w:b/>
          <w:bCs/>
          <w:color w:val="000000"/>
        </w:rPr>
        <w:t>.C</w:t>
      </w:r>
      <w:proofErr w:type="gramEnd"/>
      <w:r w:rsidRPr="007D09C3">
        <w:rPr>
          <w:b/>
          <w:bCs/>
          <w:color w:val="000000"/>
        </w:rPr>
        <w:t xml:space="preserve"> Hybrid Doubles Play </w:t>
      </w:r>
    </w:p>
    <w:p w14:paraId="00000031" w14:textId="77777777" w:rsidR="008109C6" w:rsidRPr="007D09C3" w:rsidRDefault="00120C01" w:rsidP="007D09C3">
      <w:pPr>
        <w:widowControl w:val="0"/>
        <w:pBdr>
          <w:top w:val="nil"/>
          <w:left w:val="nil"/>
          <w:bottom w:val="nil"/>
          <w:right w:val="nil"/>
          <w:between w:val="nil"/>
        </w:pBdr>
        <w:spacing w:before="183"/>
        <w:ind w:left="3"/>
        <w:rPr>
          <w:b/>
          <w:bCs/>
          <w:color w:val="000000"/>
        </w:rPr>
      </w:pPr>
      <w:r w:rsidRPr="007D09C3">
        <w:rPr>
          <w:b/>
          <w:bCs/>
          <w:color w:val="000000"/>
        </w:rPr>
        <w:t>25</w:t>
      </w:r>
      <w:proofErr w:type="gramStart"/>
      <w:r w:rsidRPr="007D09C3">
        <w:rPr>
          <w:b/>
          <w:bCs/>
          <w:color w:val="000000"/>
        </w:rPr>
        <w:t>.C.1</w:t>
      </w:r>
      <w:proofErr w:type="gramEnd"/>
      <w:r w:rsidRPr="007D09C3">
        <w:rPr>
          <w:b/>
          <w:bCs/>
          <w:color w:val="000000"/>
        </w:rPr>
        <w:t xml:space="preserve"> Tournament Event </w:t>
      </w:r>
    </w:p>
    <w:p w14:paraId="00000032" w14:textId="77777777" w:rsidR="008109C6" w:rsidRPr="007D09C3" w:rsidRDefault="00120C01" w:rsidP="007D09C3">
      <w:pPr>
        <w:widowControl w:val="0"/>
        <w:pBdr>
          <w:top w:val="nil"/>
          <w:left w:val="nil"/>
          <w:bottom w:val="nil"/>
          <w:right w:val="nil"/>
          <w:between w:val="nil"/>
        </w:pBdr>
        <w:spacing w:before="166"/>
        <w:ind w:left="5" w:right="315" w:firstLine="7"/>
        <w:rPr>
          <w:color w:val="000000"/>
        </w:rPr>
      </w:pPr>
      <w:r w:rsidRPr="007D09C3">
        <w:rPr>
          <w:color w:val="000000"/>
        </w:rPr>
        <w:t xml:space="preserve">Hybrid Doubles is a doubles event in which each team consists of one wheelchair player and one standing player, able-bodied or adaptive. </w:t>
      </w:r>
    </w:p>
    <w:p w14:paraId="00000033" w14:textId="77777777" w:rsidR="008109C6" w:rsidRPr="007D09C3" w:rsidRDefault="00120C01" w:rsidP="007D09C3">
      <w:pPr>
        <w:widowControl w:val="0"/>
        <w:pBdr>
          <w:top w:val="nil"/>
          <w:left w:val="nil"/>
          <w:bottom w:val="nil"/>
          <w:right w:val="nil"/>
          <w:between w:val="nil"/>
        </w:pBdr>
        <w:spacing w:before="86"/>
        <w:ind w:left="3"/>
        <w:rPr>
          <w:b/>
          <w:bCs/>
          <w:color w:val="000000"/>
        </w:rPr>
      </w:pPr>
      <w:r w:rsidRPr="007D09C3">
        <w:rPr>
          <w:b/>
          <w:bCs/>
          <w:color w:val="000000"/>
        </w:rPr>
        <w:t>25</w:t>
      </w:r>
      <w:proofErr w:type="gramStart"/>
      <w:r w:rsidRPr="007D09C3">
        <w:rPr>
          <w:b/>
          <w:bCs/>
          <w:color w:val="000000"/>
        </w:rPr>
        <w:t>.C.2</w:t>
      </w:r>
      <w:proofErr w:type="gramEnd"/>
      <w:r w:rsidRPr="007D09C3">
        <w:rPr>
          <w:b/>
          <w:bCs/>
          <w:color w:val="000000"/>
        </w:rPr>
        <w:t xml:space="preserve"> Tournament Bracket Designations </w:t>
      </w:r>
    </w:p>
    <w:p w14:paraId="00000034" w14:textId="77777777" w:rsidR="008109C6" w:rsidRPr="007D09C3" w:rsidRDefault="00120C01" w:rsidP="007D09C3">
      <w:pPr>
        <w:widowControl w:val="0"/>
        <w:pBdr>
          <w:top w:val="nil"/>
          <w:left w:val="nil"/>
          <w:bottom w:val="nil"/>
          <w:right w:val="nil"/>
          <w:between w:val="nil"/>
        </w:pBdr>
        <w:spacing w:before="166"/>
        <w:ind w:left="5" w:right="996" w:hanging="3"/>
        <w:rPr>
          <w:color w:val="000000"/>
        </w:rPr>
      </w:pPr>
      <w:r w:rsidRPr="007D09C3">
        <w:rPr>
          <w:color w:val="000000"/>
        </w:rPr>
        <w:t xml:space="preserve">The Tournament Director may designate hybrid brackets or include hybrid pairings in standard divisions with appropriate accommodation. </w:t>
      </w:r>
    </w:p>
    <w:p w14:paraId="00000035" w14:textId="77777777" w:rsidR="008109C6" w:rsidRPr="007D09C3" w:rsidRDefault="00120C01" w:rsidP="007D09C3">
      <w:pPr>
        <w:widowControl w:val="0"/>
        <w:pBdr>
          <w:top w:val="nil"/>
          <w:left w:val="nil"/>
          <w:bottom w:val="nil"/>
          <w:right w:val="nil"/>
          <w:between w:val="nil"/>
        </w:pBdr>
        <w:spacing w:before="86"/>
        <w:ind w:left="3"/>
        <w:rPr>
          <w:b/>
          <w:bCs/>
          <w:color w:val="000000"/>
        </w:rPr>
      </w:pPr>
      <w:r w:rsidRPr="007D09C3">
        <w:rPr>
          <w:b/>
          <w:bCs/>
          <w:color w:val="000000"/>
        </w:rPr>
        <w:t>25</w:t>
      </w:r>
      <w:proofErr w:type="gramStart"/>
      <w:r w:rsidRPr="007D09C3">
        <w:rPr>
          <w:b/>
          <w:bCs/>
          <w:color w:val="000000"/>
        </w:rPr>
        <w:t>.C.3</w:t>
      </w:r>
      <w:proofErr w:type="gramEnd"/>
      <w:r w:rsidRPr="007D09C3">
        <w:rPr>
          <w:b/>
          <w:bCs/>
          <w:color w:val="000000"/>
        </w:rPr>
        <w:t xml:space="preserve"> Adaptive Standing Players </w:t>
      </w:r>
    </w:p>
    <w:p w14:paraId="00000036" w14:textId="77777777" w:rsidR="008109C6" w:rsidRPr="007D09C3" w:rsidRDefault="00120C01" w:rsidP="007D09C3">
      <w:pPr>
        <w:widowControl w:val="0"/>
        <w:pBdr>
          <w:top w:val="nil"/>
          <w:left w:val="nil"/>
          <w:bottom w:val="nil"/>
          <w:right w:val="nil"/>
          <w:between w:val="nil"/>
        </w:pBdr>
        <w:spacing w:before="166"/>
        <w:ind w:left="4" w:right="395" w:firstLine="9"/>
        <w:rPr>
          <w:color w:val="000000"/>
        </w:rPr>
      </w:pPr>
      <w:r w:rsidRPr="007D09C3">
        <w:rPr>
          <w:color w:val="000000"/>
        </w:rPr>
        <w:t>Eligible adaptive standing players are the onl</w:t>
      </w:r>
      <w:r w:rsidRPr="007D09C3">
        <w:rPr>
          <w:color w:val="000000"/>
        </w:rPr>
        <w:t>y standing players who may use the two-bounce allowance in hybrid play and must declare this accommodation before the match.</w:t>
      </w:r>
    </w:p>
    <w:sectPr w:rsidR="008109C6" w:rsidRPr="007D09C3" w:rsidSect="007D09C3">
      <w:pgSz w:w="12240" w:h="15840"/>
      <w:pgMar w:top="835" w:right="835" w:bottom="720" w:left="83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ADE7BB7-3204-4BFE-B9CC-89CBEFC7D771}"/>
  </w:font>
  <w:font w:name="Calibri">
    <w:panose1 w:val="020F0502020204030204"/>
    <w:charset w:val="00"/>
    <w:family w:val="swiss"/>
    <w:pitch w:val="variable"/>
    <w:sig w:usb0="E4002EFF" w:usb1="C200247B" w:usb2="00000009" w:usb3="00000000" w:csb0="000001FF" w:csb1="00000000"/>
    <w:embedRegular r:id="rId2" w:fontKey="{A6723D37-C5DB-45AC-987C-E0CE40D34060}"/>
  </w:font>
  <w:font w:name="Cambria">
    <w:panose1 w:val="02040503050406030204"/>
    <w:charset w:val="00"/>
    <w:family w:val="roman"/>
    <w:pitch w:val="variable"/>
    <w:sig w:usb0="E00006FF" w:usb1="420024FF" w:usb2="02000000" w:usb3="00000000" w:csb0="0000019F" w:csb1="00000000"/>
    <w:embedRegular r:id="rId3" w:fontKey="{A7EF675D-0AE8-4FFF-AD37-6A910747A0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9C6"/>
    <w:rsid w:val="00120C01"/>
    <w:rsid w:val="007D09C3"/>
    <w:rsid w:val="00810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44AB1-0AAE-4491-A185-D09D70C53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722</Words>
  <Characters>4119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Sportable</Company>
  <LinksUpToDate>false</LinksUpToDate>
  <CharactersWithSpaces>4832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cp:lastModifiedBy>
  <cp:revision>3</cp:revision>
  <dcterms:created xsi:type="dcterms:W3CDTF">2026-04-09T17:26:00Z</dcterms:created>
  <dcterms:modified xsi:type="dcterms:W3CDTF">2026-04-09T17:27:00Z</dcterms:modified>
</cp:coreProperties>
</file>