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rFonts w:ascii="Arial" w:cs="Arial" w:eastAsia="Arial" w:hAnsi="Arial"/>
          <w:sz w:val="24"/>
          <w:szCs w:val="24"/>
        </w:rPr>
      </w:pPr>
      <w:r w:rsidDel="00000000" w:rsidR="00000000" w:rsidRPr="00000000">
        <w:rPr>
          <w:rFonts w:ascii="Arial" w:cs="Arial" w:eastAsia="Arial" w:hAnsi="Arial"/>
          <w:sz w:val="24"/>
          <w:szCs w:val="24"/>
          <w:rtl w:val="0"/>
        </w:rPr>
        <w:t xml:space="preserve">Risk Domains Model for Outdoor Programs</w:t>
      </w:r>
    </w:p>
    <w:p w:rsidR="00000000" w:rsidDel="00000000" w:rsidP="00000000" w:rsidRDefault="00000000" w:rsidRPr="00000000" w14:paraId="00000002">
      <w:pPr>
        <w:rPr>
          <w:sz w:val="24"/>
          <w:szCs w:val="24"/>
        </w:rPr>
      </w:pPr>
      <w:r w:rsidDel="00000000" w:rsidR="00000000" w:rsidRPr="00000000">
        <w:rPr>
          <w:b w:val="1"/>
          <w:bCs w:val="1"/>
          <w:sz w:val="24"/>
          <w:szCs w:val="24"/>
          <w:rtl w:val="0"/>
        </w:rPr>
        <w:t xml:space="preserve">Source:</w:t>
      </w:r>
      <w:r w:rsidDel="00000000" w:rsidR="00000000" w:rsidRPr="00000000">
        <w:rPr>
          <w:sz w:val="24"/>
          <w:szCs w:val="24"/>
          <w:rtl w:val="0"/>
        </w:rPr>
        <w:t xml:space="preserve"> Baierlein, Jeff A. </w:t>
      </w:r>
      <w:r w:rsidDel="00000000" w:rsidR="00000000" w:rsidRPr="00000000">
        <w:rPr>
          <w:i w:val="1"/>
          <w:iCs w:val="1"/>
          <w:sz w:val="24"/>
          <w:szCs w:val="24"/>
          <w:rtl w:val="0"/>
        </w:rPr>
        <w:t xml:space="preserve">Risk Management for Outdoor Programs: A Guide to Safety in Outdoor Education, Recreation and Adventure</w:t>
      </w:r>
      <w:r w:rsidDel="00000000" w:rsidR="00000000" w:rsidRPr="00000000">
        <w:rPr>
          <w:sz w:val="24"/>
          <w:szCs w:val="24"/>
          <w:rtl w:val="0"/>
        </w:rPr>
        <w:t xml:space="preserve">. Seattle, Washington, Viristar LLC, 2019.</w:t>
      </w:r>
    </w:p>
    <w:p w:rsidR="00000000" w:rsidDel="00000000" w:rsidP="00000000" w:rsidRDefault="00000000" w:rsidRPr="00000000" w14:paraId="00000003">
      <w:pPr>
        <w:pStyle w:val="Heading2"/>
        <w:rPr>
          <w:rFonts w:ascii="Arial" w:cs="Arial" w:eastAsia="Arial" w:hAnsi="Arial"/>
          <w:sz w:val="24"/>
          <w:szCs w:val="24"/>
        </w:rPr>
      </w:pPr>
      <w:r w:rsidDel="00000000" w:rsidR="00000000" w:rsidRPr="00000000">
        <w:rPr>
          <w:rFonts w:ascii="Arial" w:cs="Arial" w:eastAsia="Arial" w:hAnsi="Arial"/>
          <w:sz w:val="24"/>
          <w:szCs w:val="24"/>
          <w:rtl w:val="0"/>
        </w:rPr>
        <w:t xml:space="preserve">Understanding the Risk Domains Model</w:t>
      </w:r>
    </w:p>
    <w:p w:rsidR="00000000" w:rsidDel="00000000" w:rsidP="00000000" w:rsidRDefault="00000000" w:rsidRPr="00000000" w14:paraId="00000004">
      <w:pPr>
        <w:rPr>
          <w:sz w:val="24"/>
          <w:szCs w:val="24"/>
        </w:rPr>
      </w:pPr>
      <w:r w:rsidDel="00000000" w:rsidR="00000000" w:rsidRPr="00000000">
        <w:rPr>
          <w:sz w:val="24"/>
          <w:szCs w:val="24"/>
          <w:rtl w:val="0"/>
        </w:rPr>
        <w:t xml:space="preserve">Incidents in outdoor programs rarely result from a single cause. The Risk Domains Model illustrates how multiple factors across different organizational and environmental levels interact to create incidents. Understanding these domains helps identify prevention opportunities and develop comprehensive risk management strategies.</w:t>
      </w:r>
    </w:p>
    <w:p w:rsidR="00000000" w:rsidDel="00000000" w:rsidP="00000000" w:rsidRDefault="00000000" w:rsidRPr="00000000" w14:paraId="00000005">
      <w:pPr>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-314324</wp:posOffset>
            </wp:positionH>
            <wp:positionV relativeFrom="paragraph">
              <wp:posOffset>318120</wp:posOffset>
            </wp:positionV>
            <wp:extent cx="7500068" cy="5383907"/>
            <wp:effectExtent b="0" l="0" r="0" t="0"/>
            <wp:wrapNone/>
            <wp:docPr descr="A diagram of a network illustrating the interconnectedness of direct and indirect risk factors. Direct factors include Culture, Activities/Program Areas, Staff, Equipment, Participants, Subcontractors, Transportation, and Business Administration.  Indirect factors include Government, Society, Outdoor Industry and Business.  " id="1" name="image1.png"/>
            <a:graphic>
              <a:graphicData uri="http://schemas.openxmlformats.org/drawingml/2006/picture">
                <pic:pic>
                  <pic:nvPicPr>
                    <pic:cNvPr descr="A diagram of a network illustrating the interconnectedness of direct and indirect risk factors. Direct factors include Culture, Activities/Program Areas, Staff, Equipment, Participants, Subcontractors, Transportation, and Business Administration.  Indirect factors include Government, Society, Outdoor Industry and Business.  " id="0" name="image1.png"/>
                    <pic:cNvPicPr preferRelativeResize="0"/>
                  </pic:nvPicPr>
                  <pic:blipFill>
                    <a:blip r:embed="rId7"/>
                    <a:srcRect b="0" l="0" r="0" t="0"/>
                    <a:stretch>
                      <a:fillRect/>
                    </a:stretch>
                  </pic:blipFill>
                  <pic:spPr>
                    <a:xfrm>
                      <a:off x="0" y="0"/>
                      <a:ext cx="7500068" cy="5383907"/>
                    </a:xfrm>
                    <a:prstGeom prst="rect"/>
                    <a:ln/>
                  </pic:spPr>
                </pic:pic>
              </a:graphicData>
            </a:graphic>
          </wp:anchor>
        </w:drawing>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1B">
      <w:pPr>
        <w:pStyle w:val="Heading2"/>
        <w:rPr>
          <w:rFonts w:ascii="Arial" w:cs="Arial" w:eastAsia="Arial" w:hAnsi="Arial"/>
        </w:rPr>
      </w:pPr>
      <w:r w:rsidDel="00000000" w:rsidR="00000000" w:rsidRPr="00000000">
        <w:rPr>
          <w:rFonts w:ascii="Arial" w:cs="Arial" w:eastAsia="Arial" w:hAnsi="Arial"/>
          <w:rtl w:val="0"/>
        </w:rPr>
        <w:t xml:space="preserve">The Three Levels of Risk Domains</w:t>
      </w:r>
    </w:p>
    <w:p w:rsidR="00000000" w:rsidDel="00000000" w:rsidP="00000000" w:rsidRDefault="00000000" w:rsidRPr="00000000" w14:paraId="0000001C">
      <w:pPr>
        <w:pStyle w:val="Heading3"/>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EXTERNAL INFLUENCES (Top Level)</w:t>
      </w:r>
    </w:p>
    <w:p w:rsidR="00000000" w:rsidDel="00000000" w:rsidP="00000000" w:rsidRDefault="00000000" w:rsidRPr="00000000" w14:paraId="0000001D">
      <w:pPr>
        <w:ind w:left="1440" w:firstLine="0"/>
        <w:rPr>
          <w:sz w:val="24"/>
          <w:szCs w:val="24"/>
        </w:rPr>
      </w:pPr>
      <w:r w:rsidDel="00000000" w:rsidR="00000000" w:rsidRPr="00000000">
        <w:rPr>
          <w:b w:val="1"/>
          <w:bCs w:val="1"/>
          <w:sz w:val="24"/>
          <w:szCs w:val="24"/>
          <w:rtl w:val="0"/>
        </w:rPr>
        <w:t xml:space="preserve">Government</w:t>
      </w:r>
      <w:r w:rsidDel="00000000" w:rsidR="00000000" w:rsidRPr="00000000">
        <w:rPr>
          <w:rtl w:val="0"/>
        </w:rPr>
      </w:r>
    </w:p>
    <w:p w:rsidR="00000000" w:rsidDel="00000000" w:rsidP="00000000" w:rsidRDefault="00000000" w:rsidRPr="00000000" w14:paraId="0000001E">
      <w:pPr>
        <w:ind w:left="1800" w:hanging="259.00000000000006"/>
        <w:rPr>
          <w:sz w:val="24"/>
          <w:szCs w:val="24"/>
        </w:rPr>
      </w:pPr>
      <w:r w:rsidDel="00000000" w:rsidR="00000000" w:rsidRPr="00000000">
        <w:rPr>
          <w:sz w:val="24"/>
          <w:szCs w:val="24"/>
          <w:rtl w:val="0"/>
        </w:rPr>
        <w:t xml:space="preserve">• Laws, regulations, and permits that govern outdoor programming</w:t>
      </w:r>
    </w:p>
    <w:p w:rsidR="00000000" w:rsidDel="00000000" w:rsidP="00000000" w:rsidRDefault="00000000" w:rsidRPr="00000000" w14:paraId="0000001F">
      <w:pPr>
        <w:ind w:left="1800" w:hanging="259.00000000000006"/>
        <w:rPr>
          <w:sz w:val="24"/>
          <w:szCs w:val="24"/>
        </w:rPr>
      </w:pPr>
      <w:r w:rsidDel="00000000" w:rsidR="00000000" w:rsidRPr="00000000">
        <w:rPr>
          <w:sz w:val="24"/>
          <w:szCs w:val="24"/>
          <w:rtl w:val="0"/>
        </w:rPr>
        <w:t xml:space="preserve">• Compliance requirements (ADA, Coast Guard, state boating laws)</w:t>
      </w:r>
    </w:p>
    <w:p w:rsidR="00000000" w:rsidDel="00000000" w:rsidP="00000000" w:rsidRDefault="00000000" w:rsidRPr="00000000" w14:paraId="00000020">
      <w:pPr>
        <w:ind w:left="1800" w:hanging="259.00000000000006"/>
        <w:rPr>
          <w:sz w:val="24"/>
          <w:szCs w:val="24"/>
        </w:rPr>
      </w:pPr>
      <w:r w:rsidDel="00000000" w:rsidR="00000000" w:rsidRPr="00000000">
        <w:rPr>
          <w:sz w:val="24"/>
          <w:szCs w:val="24"/>
          <w:rtl w:val="0"/>
        </w:rPr>
        <w:t xml:space="preserve">• Legal frameworks affecting program operations</w:t>
      </w:r>
    </w:p>
    <w:p w:rsidR="00000000" w:rsidDel="00000000" w:rsidP="00000000" w:rsidRDefault="00000000" w:rsidRPr="00000000" w14:paraId="00000021">
      <w:pPr>
        <w:ind w:left="1440" w:firstLine="0"/>
        <w:rPr>
          <w:sz w:val="24"/>
          <w:szCs w:val="24"/>
        </w:rPr>
      </w:pPr>
      <w:r w:rsidDel="00000000" w:rsidR="00000000" w:rsidRPr="00000000">
        <w:rPr>
          <w:b w:val="1"/>
          <w:bCs w:val="1"/>
          <w:sz w:val="24"/>
          <w:szCs w:val="24"/>
          <w:rtl w:val="0"/>
        </w:rPr>
        <w:t xml:space="preserve">Society</w:t>
      </w:r>
      <w:r w:rsidDel="00000000" w:rsidR="00000000" w:rsidRPr="00000000">
        <w:rPr>
          <w:rtl w:val="0"/>
        </w:rPr>
      </w:r>
    </w:p>
    <w:p w:rsidR="00000000" w:rsidDel="00000000" w:rsidP="00000000" w:rsidRDefault="00000000" w:rsidRPr="00000000" w14:paraId="00000022">
      <w:pPr>
        <w:ind w:left="1800" w:hanging="259.00000000000006"/>
        <w:rPr>
          <w:sz w:val="24"/>
          <w:szCs w:val="24"/>
        </w:rPr>
      </w:pPr>
      <w:r w:rsidDel="00000000" w:rsidR="00000000" w:rsidRPr="00000000">
        <w:rPr>
          <w:sz w:val="24"/>
          <w:szCs w:val="24"/>
          <w:rtl w:val="0"/>
        </w:rPr>
        <w:t xml:space="preserve">• Cultural expectations and attitudes toward risk</w:t>
      </w:r>
    </w:p>
    <w:p w:rsidR="00000000" w:rsidDel="00000000" w:rsidP="00000000" w:rsidRDefault="00000000" w:rsidRPr="00000000" w14:paraId="00000023">
      <w:pPr>
        <w:ind w:left="1800" w:hanging="259.00000000000006"/>
        <w:rPr>
          <w:sz w:val="24"/>
          <w:szCs w:val="24"/>
        </w:rPr>
      </w:pPr>
      <w:r w:rsidDel="00000000" w:rsidR="00000000" w:rsidRPr="00000000">
        <w:rPr>
          <w:sz w:val="24"/>
          <w:szCs w:val="24"/>
          <w:rtl w:val="0"/>
        </w:rPr>
        <w:t xml:space="preserve">• Litigation trends and public perception</w:t>
      </w:r>
    </w:p>
    <w:p w:rsidR="00000000" w:rsidDel="00000000" w:rsidP="00000000" w:rsidRDefault="00000000" w:rsidRPr="00000000" w14:paraId="00000024">
      <w:pPr>
        <w:ind w:left="1800" w:hanging="259.00000000000006"/>
        <w:rPr>
          <w:sz w:val="24"/>
          <w:szCs w:val="24"/>
        </w:rPr>
      </w:pPr>
      <w:r w:rsidDel="00000000" w:rsidR="00000000" w:rsidRPr="00000000">
        <w:rPr>
          <w:sz w:val="24"/>
          <w:szCs w:val="24"/>
          <w:rtl w:val="0"/>
        </w:rPr>
        <w:t xml:space="preserve">• Community values and social norms</w:t>
      </w:r>
    </w:p>
    <w:p w:rsidR="00000000" w:rsidDel="00000000" w:rsidP="00000000" w:rsidRDefault="00000000" w:rsidRPr="00000000" w14:paraId="00000025">
      <w:pPr>
        <w:ind w:left="1440" w:firstLine="0"/>
        <w:rPr>
          <w:sz w:val="24"/>
          <w:szCs w:val="24"/>
        </w:rPr>
      </w:pPr>
      <w:r w:rsidDel="00000000" w:rsidR="00000000" w:rsidRPr="00000000">
        <w:rPr>
          <w:b w:val="1"/>
          <w:bCs w:val="1"/>
          <w:sz w:val="24"/>
          <w:szCs w:val="24"/>
          <w:rtl w:val="0"/>
        </w:rPr>
        <w:t xml:space="preserve">Outdoor Industry</w:t>
      </w:r>
      <w:r w:rsidDel="00000000" w:rsidR="00000000" w:rsidRPr="00000000">
        <w:rPr>
          <w:rtl w:val="0"/>
        </w:rPr>
      </w:r>
    </w:p>
    <w:p w:rsidR="00000000" w:rsidDel="00000000" w:rsidP="00000000" w:rsidRDefault="00000000" w:rsidRPr="00000000" w14:paraId="00000026">
      <w:pPr>
        <w:ind w:left="1800" w:hanging="259.00000000000006"/>
        <w:rPr>
          <w:sz w:val="24"/>
          <w:szCs w:val="24"/>
        </w:rPr>
      </w:pPr>
      <w:r w:rsidDel="00000000" w:rsidR="00000000" w:rsidRPr="00000000">
        <w:rPr>
          <w:sz w:val="24"/>
          <w:szCs w:val="24"/>
          <w:rtl w:val="0"/>
        </w:rPr>
        <w:t xml:space="preserve">• Professional standards and best practices</w:t>
      </w:r>
    </w:p>
    <w:p w:rsidR="00000000" w:rsidDel="00000000" w:rsidP="00000000" w:rsidRDefault="00000000" w:rsidRPr="00000000" w14:paraId="00000027">
      <w:pPr>
        <w:ind w:left="1800" w:hanging="259.00000000000006"/>
        <w:rPr>
          <w:sz w:val="24"/>
          <w:szCs w:val="24"/>
        </w:rPr>
      </w:pPr>
      <w:r w:rsidDel="00000000" w:rsidR="00000000" w:rsidRPr="00000000">
        <w:rPr>
          <w:sz w:val="24"/>
          <w:szCs w:val="24"/>
          <w:rtl w:val="0"/>
        </w:rPr>
        <w:t xml:space="preserve">• Industry certifications and training requirements</w:t>
      </w:r>
    </w:p>
    <w:p w:rsidR="00000000" w:rsidDel="00000000" w:rsidP="00000000" w:rsidRDefault="00000000" w:rsidRPr="00000000" w14:paraId="00000028">
      <w:pPr>
        <w:ind w:left="1800" w:hanging="259.00000000000006"/>
        <w:rPr>
          <w:sz w:val="24"/>
          <w:szCs w:val="24"/>
        </w:rPr>
      </w:pPr>
      <w:r w:rsidDel="00000000" w:rsidR="00000000" w:rsidRPr="00000000">
        <w:rPr>
          <w:sz w:val="24"/>
          <w:szCs w:val="24"/>
          <w:rtl w:val="0"/>
        </w:rPr>
        <w:t xml:space="preserve">• Emerging trends and innovations in outdoor recreation</w:t>
      </w:r>
    </w:p>
    <w:p w:rsidR="00000000" w:rsidDel="00000000" w:rsidP="00000000" w:rsidRDefault="00000000" w:rsidRPr="00000000" w14:paraId="00000029">
      <w:pPr>
        <w:ind w:left="1440" w:firstLine="0"/>
        <w:rPr>
          <w:sz w:val="24"/>
          <w:szCs w:val="24"/>
        </w:rPr>
      </w:pPr>
      <w:r w:rsidDel="00000000" w:rsidR="00000000" w:rsidRPr="00000000">
        <w:rPr>
          <w:b w:val="1"/>
          <w:bCs w:val="1"/>
          <w:sz w:val="24"/>
          <w:szCs w:val="24"/>
          <w:rtl w:val="0"/>
        </w:rPr>
        <w:t xml:space="preserve">Business</w:t>
      </w:r>
      <w:r w:rsidDel="00000000" w:rsidR="00000000" w:rsidRPr="00000000">
        <w:rPr>
          <w:rtl w:val="0"/>
        </w:rPr>
      </w:r>
    </w:p>
    <w:p w:rsidR="00000000" w:rsidDel="00000000" w:rsidP="00000000" w:rsidRDefault="00000000" w:rsidRPr="00000000" w14:paraId="0000002A">
      <w:pPr>
        <w:ind w:left="1800" w:hanging="259.00000000000006"/>
        <w:rPr>
          <w:sz w:val="24"/>
          <w:szCs w:val="24"/>
        </w:rPr>
      </w:pPr>
      <w:r w:rsidDel="00000000" w:rsidR="00000000" w:rsidRPr="00000000">
        <w:rPr>
          <w:sz w:val="24"/>
          <w:szCs w:val="24"/>
          <w:rtl w:val="0"/>
        </w:rPr>
        <w:t xml:space="preserve">• Organizational structure and financial considerations</w:t>
      </w:r>
    </w:p>
    <w:p w:rsidR="00000000" w:rsidDel="00000000" w:rsidP="00000000" w:rsidRDefault="00000000" w:rsidRPr="00000000" w14:paraId="0000002B">
      <w:pPr>
        <w:ind w:left="1800" w:hanging="259.00000000000006"/>
        <w:rPr>
          <w:sz w:val="24"/>
          <w:szCs w:val="24"/>
        </w:rPr>
      </w:pPr>
      <w:r w:rsidDel="00000000" w:rsidR="00000000" w:rsidRPr="00000000">
        <w:rPr>
          <w:sz w:val="24"/>
          <w:szCs w:val="24"/>
          <w:rtl w:val="0"/>
        </w:rPr>
        <w:t xml:space="preserve">• Resource allocation and budget constraints</w:t>
      </w:r>
    </w:p>
    <w:p w:rsidR="00000000" w:rsidDel="00000000" w:rsidP="00000000" w:rsidRDefault="00000000" w:rsidRPr="00000000" w14:paraId="0000002C">
      <w:pPr>
        <w:ind w:left="1800" w:hanging="259.00000000000006"/>
        <w:rPr>
          <w:sz w:val="24"/>
          <w:szCs w:val="24"/>
        </w:rPr>
      </w:pPr>
      <w:r w:rsidDel="00000000" w:rsidR="00000000" w:rsidRPr="00000000">
        <w:rPr>
          <w:sz w:val="24"/>
          <w:szCs w:val="24"/>
          <w:rtl w:val="0"/>
        </w:rPr>
        <w:t xml:space="preserve">• Insurance requirements and business pressures</w:t>
      </w:r>
    </w:p>
    <w:p w:rsidR="00000000" w:rsidDel="00000000" w:rsidP="00000000" w:rsidRDefault="00000000" w:rsidRPr="00000000" w14:paraId="0000002D">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2E">
      <w:pPr>
        <w:pStyle w:val="Heading3"/>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OPERATIONAL FACTORS (Middle Level)</w:t>
      </w:r>
    </w:p>
    <w:p w:rsidR="00000000" w:rsidDel="00000000" w:rsidP="00000000" w:rsidRDefault="00000000" w:rsidRPr="00000000" w14:paraId="0000002F">
      <w:pPr>
        <w:ind w:left="1440" w:firstLine="0"/>
        <w:rPr>
          <w:sz w:val="24"/>
          <w:szCs w:val="24"/>
        </w:rPr>
      </w:pPr>
      <w:r w:rsidDel="00000000" w:rsidR="00000000" w:rsidRPr="00000000">
        <w:rPr>
          <w:b w:val="1"/>
          <w:bCs w:val="1"/>
          <w:sz w:val="24"/>
          <w:szCs w:val="24"/>
          <w:rtl w:val="0"/>
        </w:rPr>
        <w:t xml:space="preserve">Culture</w:t>
      </w:r>
      <w:r w:rsidDel="00000000" w:rsidR="00000000" w:rsidRPr="00000000">
        <w:rPr>
          <w:rtl w:val="0"/>
        </w:rPr>
      </w:r>
    </w:p>
    <w:p w:rsidR="00000000" w:rsidDel="00000000" w:rsidP="00000000" w:rsidRDefault="00000000" w:rsidRPr="00000000" w14:paraId="00000030">
      <w:pPr>
        <w:ind w:left="1800" w:hanging="259.00000000000006"/>
        <w:rPr>
          <w:sz w:val="24"/>
          <w:szCs w:val="24"/>
        </w:rPr>
      </w:pPr>
      <w:r w:rsidDel="00000000" w:rsidR="00000000" w:rsidRPr="00000000">
        <w:rPr>
          <w:sz w:val="24"/>
          <w:szCs w:val="24"/>
          <w:rtl w:val="0"/>
        </w:rPr>
        <w:t xml:space="preserve">• Organizational values and safety culture</w:t>
      </w:r>
    </w:p>
    <w:p w:rsidR="00000000" w:rsidDel="00000000" w:rsidP="00000000" w:rsidRDefault="00000000" w:rsidRPr="00000000" w14:paraId="00000031">
      <w:pPr>
        <w:ind w:left="1800" w:hanging="259.00000000000006"/>
        <w:rPr>
          <w:sz w:val="24"/>
          <w:szCs w:val="24"/>
        </w:rPr>
      </w:pPr>
      <w:r w:rsidDel="00000000" w:rsidR="00000000" w:rsidRPr="00000000">
        <w:rPr>
          <w:sz w:val="24"/>
          <w:szCs w:val="24"/>
          <w:rtl w:val="0"/>
        </w:rPr>
        <w:t xml:space="preserve">• Communication patterns and decision-making norms</w:t>
      </w:r>
    </w:p>
    <w:p w:rsidR="00000000" w:rsidDel="00000000" w:rsidP="00000000" w:rsidRDefault="00000000" w:rsidRPr="00000000" w14:paraId="00000032">
      <w:pPr>
        <w:ind w:left="1800" w:hanging="259.00000000000006"/>
        <w:rPr>
          <w:sz w:val="24"/>
          <w:szCs w:val="24"/>
        </w:rPr>
      </w:pPr>
      <w:r w:rsidDel="00000000" w:rsidR="00000000" w:rsidRPr="00000000">
        <w:rPr>
          <w:sz w:val="24"/>
          <w:szCs w:val="24"/>
          <w:rtl w:val="0"/>
        </w:rPr>
        <w:t xml:space="preserve">• Attitudes toward risk, disability, and inclusion</w:t>
      </w:r>
    </w:p>
    <w:p w:rsidR="00000000" w:rsidDel="00000000" w:rsidP="00000000" w:rsidRDefault="00000000" w:rsidRPr="00000000" w14:paraId="00000033">
      <w:pPr>
        <w:ind w:left="1440" w:firstLine="0"/>
        <w:rPr>
          <w:sz w:val="24"/>
          <w:szCs w:val="24"/>
        </w:rPr>
      </w:pPr>
      <w:r w:rsidDel="00000000" w:rsidR="00000000" w:rsidRPr="00000000">
        <w:rPr>
          <w:b w:val="1"/>
          <w:bCs w:val="1"/>
          <w:sz w:val="24"/>
          <w:szCs w:val="24"/>
          <w:rtl w:val="0"/>
        </w:rPr>
        <w:t xml:space="preserve">Activities/Program Areas</w:t>
      </w:r>
      <w:r w:rsidDel="00000000" w:rsidR="00000000" w:rsidRPr="00000000">
        <w:rPr>
          <w:rtl w:val="0"/>
        </w:rPr>
      </w:r>
    </w:p>
    <w:p w:rsidR="00000000" w:rsidDel="00000000" w:rsidP="00000000" w:rsidRDefault="00000000" w:rsidRPr="00000000" w14:paraId="00000034">
      <w:pPr>
        <w:ind w:left="1800" w:hanging="259.00000000000006"/>
        <w:rPr>
          <w:sz w:val="24"/>
          <w:szCs w:val="24"/>
        </w:rPr>
      </w:pPr>
      <w:r w:rsidDel="00000000" w:rsidR="00000000" w:rsidRPr="00000000">
        <w:rPr>
          <w:sz w:val="24"/>
          <w:szCs w:val="24"/>
          <w:rtl w:val="0"/>
        </w:rPr>
        <w:t xml:space="preserve">• Specific programming offered (kayaking, climbing, etc.)</w:t>
      </w:r>
    </w:p>
    <w:p w:rsidR="00000000" w:rsidDel="00000000" w:rsidP="00000000" w:rsidRDefault="00000000" w:rsidRPr="00000000" w14:paraId="00000035">
      <w:pPr>
        <w:ind w:left="1800" w:hanging="259.00000000000006"/>
        <w:rPr>
          <w:sz w:val="24"/>
          <w:szCs w:val="24"/>
        </w:rPr>
      </w:pPr>
      <w:r w:rsidDel="00000000" w:rsidR="00000000" w:rsidRPr="00000000">
        <w:rPr>
          <w:sz w:val="24"/>
          <w:szCs w:val="24"/>
          <w:rtl w:val="0"/>
        </w:rPr>
        <w:t xml:space="preserve">• Complexity and risk profile of different activities</w:t>
      </w:r>
    </w:p>
    <w:p w:rsidR="00000000" w:rsidDel="00000000" w:rsidP="00000000" w:rsidRDefault="00000000" w:rsidRPr="00000000" w14:paraId="00000036">
      <w:pPr>
        <w:ind w:left="1800" w:hanging="259.00000000000006"/>
        <w:rPr>
          <w:sz w:val="24"/>
          <w:szCs w:val="24"/>
        </w:rPr>
      </w:pPr>
      <w:r w:rsidDel="00000000" w:rsidR="00000000" w:rsidRPr="00000000">
        <w:rPr>
          <w:sz w:val="24"/>
          <w:szCs w:val="24"/>
          <w:rtl w:val="0"/>
        </w:rPr>
        <w:t xml:space="preserve">• Environmental conditions and settings (pool, lake, river)</w:t>
      </w:r>
    </w:p>
    <w:p w:rsidR="00000000" w:rsidDel="00000000" w:rsidP="00000000" w:rsidRDefault="00000000" w:rsidRPr="00000000" w14:paraId="00000037">
      <w:pPr>
        <w:ind w:left="1440" w:firstLine="0"/>
        <w:rPr>
          <w:sz w:val="24"/>
          <w:szCs w:val="24"/>
        </w:rPr>
      </w:pPr>
      <w:r w:rsidDel="00000000" w:rsidR="00000000" w:rsidRPr="00000000">
        <w:rPr>
          <w:b w:val="1"/>
          <w:bCs w:val="1"/>
          <w:sz w:val="24"/>
          <w:szCs w:val="24"/>
          <w:rtl w:val="0"/>
        </w:rPr>
        <w:t xml:space="preserve">Staff</w:t>
      </w:r>
      <w:r w:rsidDel="00000000" w:rsidR="00000000" w:rsidRPr="00000000">
        <w:rPr>
          <w:rtl w:val="0"/>
        </w:rPr>
      </w:r>
    </w:p>
    <w:p w:rsidR="00000000" w:rsidDel="00000000" w:rsidP="00000000" w:rsidRDefault="00000000" w:rsidRPr="00000000" w14:paraId="00000038">
      <w:pPr>
        <w:ind w:left="1800" w:hanging="259.00000000000006"/>
        <w:rPr>
          <w:sz w:val="24"/>
          <w:szCs w:val="24"/>
        </w:rPr>
      </w:pPr>
      <w:r w:rsidDel="00000000" w:rsidR="00000000" w:rsidRPr="00000000">
        <w:rPr>
          <w:sz w:val="24"/>
          <w:szCs w:val="24"/>
          <w:rtl w:val="0"/>
        </w:rPr>
        <w:t xml:space="preserve">• Training, certifications, and experience levels</w:t>
      </w:r>
    </w:p>
    <w:p w:rsidR="00000000" w:rsidDel="00000000" w:rsidP="00000000" w:rsidRDefault="00000000" w:rsidRPr="00000000" w14:paraId="00000039">
      <w:pPr>
        <w:ind w:left="1800" w:hanging="259.00000000000006"/>
        <w:rPr>
          <w:sz w:val="24"/>
          <w:szCs w:val="24"/>
        </w:rPr>
      </w:pPr>
      <w:r w:rsidDel="00000000" w:rsidR="00000000" w:rsidRPr="00000000">
        <w:rPr>
          <w:sz w:val="24"/>
          <w:szCs w:val="24"/>
          <w:rtl w:val="0"/>
        </w:rPr>
        <w:t xml:space="preserve">• Judgment, decision-making, and technical skills</w:t>
      </w:r>
    </w:p>
    <w:p w:rsidR="00000000" w:rsidDel="00000000" w:rsidP="00000000" w:rsidRDefault="00000000" w:rsidRPr="00000000" w14:paraId="0000003A">
      <w:pPr>
        <w:ind w:left="1800" w:hanging="259.00000000000006"/>
        <w:rPr>
          <w:sz w:val="24"/>
          <w:szCs w:val="24"/>
        </w:rPr>
      </w:pPr>
      <w:r w:rsidDel="00000000" w:rsidR="00000000" w:rsidRPr="00000000">
        <w:rPr>
          <w:sz w:val="24"/>
          <w:szCs w:val="24"/>
          <w:rtl w:val="0"/>
        </w:rPr>
        <w:t xml:space="preserve">• Communication abilities and leadership qualities</w:t>
      </w:r>
    </w:p>
    <w:p w:rsidR="00000000" w:rsidDel="00000000" w:rsidP="00000000" w:rsidRDefault="00000000" w:rsidRPr="00000000" w14:paraId="0000003B">
      <w:pPr>
        <w:ind w:left="1440" w:firstLine="0"/>
        <w:rPr>
          <w:sz w:val="24"/>
          <w:szCs w:val="24"/>
        </w:rPr>
      </w:pPr>
      <w:r w:rsidDel="00000000" w:rsidR="00000000" w:rsidRPr="00000000">
        <w:rPr>
          <w:b w:val="1"/>
          <w:bCs w:val="1"/>
          <w:sz w:val="24"/>
          <w:szCs w:val="24"/>
          <w:rtl w:val="0"/>
        </w:rPr>
        <w:t xml:space="preserve">Equipment</w:t>
      </w:r>
      <w:r w:rsidDel="00000000" w:rsidR="00000000" w:rsidRPr="00000000">
        <w:rPr>
          <w:rtl w:val="0"/>
        </w:rPr>
      </w:r>
    </w:p>
    <w:p w:rsidR="00000000" w:rsidDel="00000000" w:rsidP="00000000" w:rsidRDefault="00000000" w:rsidRPr="00000000" w14:paraId="0000003C">
      <w:pPr>
        <w:ind w:left="1800" w:hanging="259.00000000000006"/>
        <w:rPr>
          <w:sz w:val="24"/>
          <w:szCs w:val="24"/>
        </w:rPr>
      </w:pPr>
      <w:r w:rsidDel="00000000" w:rsidR="00000000" w:rsidRPr="00000000">
        <w:rPr>
          <w:sz w:val="24"/>
          <w:szCs w:val="24"/>
          <w:rtl w:val="0"/>
        </w:rPr>
        <w:t xml:space="preserve">• Selection, appropriateness, and maintenance</w:t>
      </w:r>
    </w:p>
    <w:p w:rsidR="00000000" w:rsidDel="00000000" w:rsidP="00000000" w:rsidRDefault="00000000" w:rsidRPr="00000000" w14:paraId="0000003D">
      <w:pPr>
        <w:ind w:left="1800" w:hanging="259.00000000000006"/>
        <w:rPr>
          <w:sz w:val="24"/>
          <w:szCs w:val="24"/>
        </w:rPr>
      </w:pPr>
      <w:r w:rsidDel="00000000" w:rsidR="00000000" w:rsidRPr="00000000">
        <w:rPr>
          <w:sz w:val="24"/>
          <w:szCs w:val="24"/>
          <w:rtl w:val="0"/>
        </w:rPr>
        <w:t xml:space="preserve">• Adaptive equipment and modifications</w:t>
      </w:r>
    </w:p>
    <w:p w:rsidR="00000000" w:rsidDel="00000000" w:rsidP="00000000" w:rsidRDefault="00000000" w:rsidRPr="00000000" w14:paraId="0000003E">
      <w:pPr>
        <w:ind w:left="1800" w:hanging="259.00000000000006"/>
        <w:rPr>
          <w:sz w:val="24"/>
          <w:szCs w:val="24"/>
        </w:rPr>
      </w:pPr>
      <w:r w:rsidDel="00000000" w:rsidR="00000000" w:rsidRPr="00000000">
        <w:rPr>
          <w:sz w:val="24"/>
          <w:szCs w:val="24"/>
          <w:rtl w:val="0"/>
        </w:rPr>
        <w:t xml:space="preserve">• Inspection protocols and replacement schedules</w:t>
      </w:r>
    </w:p>
    <w:p w:rsidR="00000000" w:rsidDel="00000000" w:rsidP="00000000" w:rsidRDefault="00000000" w:rsidRPr="00000000" w14:paraId="0000003F">
      <w:pPr>
        <w:ind w:left="1440" w:firstLine="0"/>
        <w:rPr>
          <w:sz w:val="24"/>
          <w:szCs w:val="24"/>
        </w:rPr>
      </w:pPr>
      <w:r w:rsidDel="00000000" w:rsidR="00000000" w:rsidRPr="00000000">
        <w:rPr>
          <w:b w:val="1"/>
          <w:bCs w:val="1"/>
          <w:sz w:val="24"/>
          <w:szCs w:val="24"/>
          <w:rtl w:val="0"/>
        </w:rPr>
        <w:t xml:space="preserve">Participants</w:t>
      </w:r>
      <w:r w:rsidDel="00000000" w:rsidR="00000000" w:rsidRPr="00000000">
        <w:rPr>
          <w:rtl w:val="0"/>
        </w:rPr>
      </w:r>
    </w:p>
    <w:p w:rsidR="00000000" w:rsidDel="00000000" w:rsidP="00000000" w:rsidRDefault="00000000" w:rsidRPr="00000000" w14:paraId="00000040">
      <w:pPr>
        <w:ind w:left="1800" w:hanging="259.00000000000006"/>
        <w:rPr>
          <w:sz w:val="24"/>
          <w:szCs w:val="24"/>
        </w:rPr>
      </w:pPr>
      <w:r w:rsidDel="00000000" w:rsidR="00000000" w:rsidRPr="00000000">
        <w:rPr>
          <w:sz w:val="24"/>
          <w:szCs w:val="24"/>
          <w:rtl w:val="0"/>
        </w:rPr>
        <w:t xml:space="preserve">• Physical, cognitive, and sensory abilities</w:t>
      </w:r>
    </w:p>
    <w:p w:rsidR="00000000" w:rsidDel="00000000" w:rsidP="00000000" w:rsidRDefault="00000000" w:rsidRPr="00000000" w14:paraId="00000041">
      <w:pPr>
        <w:ind w:left="1800" w:hanging="259.00000000000006"/>
        <w:rPr>
          <w:sz w:val="24"/>
          <w:szCs w:val="24"/>
        </w:rPr>
      </w:pPr>
      <w:r w:rsidDel="00000000" w:rsidR="00000000" w:rsidRPr="00000000">
        <w:rPr>
          <w:sz w:val="24"/>
          <w:szCs w:val="24"/>
          <w:rtl w:val="0"/>
        </w:rPr>
        <w:t xml:space="preserve">• Experience levels and expectations</w:t>
      </w:r>
    </w:p>
    <w:p w:rsidR="00000000" w:rsidDel="00000000" w:rsidP="00000000" w:rsidRDefault="00000000" w:rsidRPr="00000000" w14:paraId="00000042">
      <w:pPr>
        <w:ind w:left="1800" w:hanging="259.00000000000006"/>
        <w:rPr>
          <w:sz w:val="24"/>
          <w:szCs w:val="24"/>
        </w:rPr>
      </w:pPr>
      <w:r w:rsidDel="00000000" w:rsidR="00000000" w:rsidRPr="00000000">
        <w:rPr>
          <w:sz w:val="24"/>
          <w:szCs w:val="24"/>
          <w:rtl w:val="0"/>
        </w:rPr>
        <w:t xml:space="preserve">• Communication needs and behavioral considerations</w:t>
      </w:r>
    </w:p>
    <w:p w:rsidR="00000000" w:rsidDel="00000000" w:rsidP="00000000" w:rsidRDefault="00000000" w:rsidRPr="00000000" w14:paraId="00000043">
      <w:pPr>
        <w:ind w:left="1440" w:firstLine="0"/>
        <w:rPr>
          <w:sz w:val="24"/>
          <w:szCs w:val="24"/>
        </w:rPr>
      </w:pPr>
      <w:r w:rsidDel="00000000" w:rsidR="00000000" w:rsidRPr="00000000">
        <w:rPr>
          <w:b w:val="1"/>
          <w:bCs w:val="1"/>
          <w:sz w:val="24"/>
          <w:szCs w:val="24"/>
          <w:rtl w:val="0"/>
        </w:rPr>
        <w:t xml:space="preserve">Subcontractors</w:t>
      </w:r>
      <w:r w:rsidDel="00000000" w:rsidR="00000000" w:rsidRPr="00000000">
        <w:rPr>
          <w:rtl w:val="0"/>
        </w:rPr>
      </w:r>
    </w:p>
    <w:p w:rsidR="00000000" w:rsidDel="00000000" w:rsidP="00000000" w:rsidRDefault="00000000" w:rsidRPr="00000000" w14:paraId="00000044">
      <w:pPr>
        <w:ind w:left="1800" w:hanging="259.00000000000006"/>
        <w:rPr>
          <w:sz w:val="24"/>
          <w:szCs w:val="24"/>
        </w:rPr>
      </w:pPr>
      <w:r w:rsidDel="00000000" w:rsidR="00000000" w:rsidRPr="00000000">
        <w:rPr>
          <w:sz w:val="24"/>
          <w:szCs w:val="24"/>
          <w:rtl w:val="0"/>
        </w:rPr>
        <w:t xml:space="preserve">• Equipment vendors and maintenance providers</w:t>
      </w:r>
    </w:p>
    <w:p w:rsidR="00000000" w:rsidDel="00000000" w:rsidP="00000000" w:rsidRDefault="00000000" w:rsidRPr="00000000" w14:paraId="00000045">
      <w:pPr>
        <w:ind w:left="1800" w:hanging="259.00000000000006"/>
        <w:rPr>
          <w:sz w:val="24"/>
          <w:szCs w:val="24"/>
        </w:rPr>
      </w:pPr>
      <w:r w:rsidDel="00000000" w:rsidR="00000000" w:rsidRPr="00000000">
        <w:rPr>
          <w:sz w:val="24"/>
          <w:szCs w:val="24"/>
          <w:rtl w:val="0"/>
        </w:rPr>
        <w:t xml:space="preserve">• Partner organizations and collaborators</w:t>
      </w:r>
    </w:p>
    <w:p w:rsidR="00000000" w:rsidDel="00000000" w:rsidP="00000000" w:rsidRDefault="00000000" w:rsidRPr="00000000" w14:paraId="00000046">
      <w:pPr>
        <w:ind w:left="1800" w:hanging="259.00000000000006"/>
        <w:rPr>
          <w:sz w:val="24"/>
          <w:szCs w:val="24"/>
        </w:rPr>
      </w:pPr>
      <w:r w:rsidDel="00000000" w:rsidR="00000000" w:rsidRPr="00000000">
        <w:rPr>
          <w:sz w:val="24"/>
          <w:szCs w:val="24"/>
          <w:rtl w:val="0"/>
        </w:rPr>
        <w:t xml:space="preserve">• Third-party service providers</w:t>
      </w:r>
    </w:p>
    <w:p w:rsidR="00000000" w:rsidDel="00000000" w:rsidP="00000000" w:rsidRDefault="00000000" w:rsidRPr="00000000" w14:paraId="00000047">
      <w:pPr>
        <w:ind w:left="1440" w:firstLine="0"/>
        <w:rPr>
          <w:sz w:val="24"/>
          <w:szCs w:val="24"/>
        </w:rPr>
      </w:pPr>
      <w:r w:rsidDel="00000000" w:rsidR="00000000" w:rsidRPr="00000000">
        <w:rPr>
          <w:b w:val="1"/>
          <w:bCs w:val="1"/>
          <w:sz w:val="24"/>
          <w:szCs w:val="24"/>
          <w:rtl w:val="0"/>
        </w:rPr>
        <w:t xml:space="preserve">Transportation</w:t>
      </w:r>
      <w:r w:rsidDel="00000000" w:rsidR="00000000" w:rsidRPr="00000000">
        <w:rPr>
          <w:rtl w:val="0"/>
        </w:rPr>
      </w:r>
    </w:p>
    <w:p w:rsidR="00000000" w:rsidDel="00000000" w:rsidP="00000000" w:rsidRDefault="00000000" w:rsidRPr="00000000" w14:paraId="00000048">
      <w:pPr>
        <w:ind w:left="1800" w:hanging="259.00000000000006"/>
        <w:rPr>
          <w:sz w:val="24"/>
          <w:szCs w:val="24"/>
        </w:rPr>
      </w:pPr>
      <w:r w:rsidDel="00000000" w:rsidR="00000000" w:rsidRPr="00000000">
        <w:rPr>
          <w:sz w:val="24"/>
          <w:szCs w:val="24"/>
          <w:rtl w:val="0"/>
        </w:rPr>
        <w:t xml:space="preserve">• Vehicle safety and accessibility</w:t>
      </w:r>
    </w:p>
    <w:p w:rsidR="00000000" w:rsidDel="00000000" w:rsidP="00000000" w:rsidRDefault="00000000" w:rsidRPr="00000000" w14:paraId="00000049">
      <w:pPr>
        <w:ind w:left="1800" w:hanging="259.00000000000006"/>
        <w:rPr>
          <w:sz w:val="24"/>
          <w:szCs w:val="24"/>
        </w:rPr>
      </w:pPr>
      <w:r w:rsidDel="00000000" w:rsidR="00000000" w:rsidRPr="00000000">
        <w:rPr>
          <w:sz w:val="24"/>
          <w:szCs w:val="24"/>
          <w:rtl w:val="0"/>
        </w:rPr>
        <w:t xml:space="preserve">• Equipment transport logistics</w:t>
      </w:r>
    </w:p>
    <w:p w:rsidR="00000000" w:rsidDel="00000000" w:rsidP="00000000" w:rsidRDefault="00000000" w:rsidRPr="00000000" w14:paraId="0000004A">
      <w:pPr>
        <w:ind w:left="1800" w:hanging="259.00000000000006"/>
        <w:rPr>
          <w:sz w:val="24"/>
          <w:szCs w:val="24"/>
        </w:rPr>
      </w:pPr>
      <w:r w:rsidDel="00000000" w:rsidR="00000000" w:rsidRPr="00000000">
        <w:rPr>
          <w:sz w:val="24"/>
          <w:szCs w:val="24"/>
          <w:rtl w:val="0"/>
        </w:rPr>
        <w:t xml:space="preserve">• Participant mobility considerations</w:t>
      </w:r>
    </w:p>
    <w:p w:rsidR="00000000" w:rsidDel="00000000" w:rsidP="00000000" w:rsidRDefault="00000000" w:rsidRPr="00000000" w14:paraId="0000004B">
      <w:pPr>
        <w:ind w:left="1440" w:firstLine="0"/>
        <w:rPr>
          <w:sz w:val="24"/>
          <w:szCs w:val="24"/>
        </w:rPr>
      </w:pPr>
      <w:r w:rsidDel="00000000" w:rsidR="00000000" w:rsidRPr="00000000">
        <w:rPr>
          <w:b w:val="1"/>
          <w:bCs w:val="1"/>
          <w:sz w:val="24"/>
          <w:szCs w:val="24"/>
          <w:rtl w:val="0"/>
        </w:rPr>
        <w:t xml:space="preserve">Business Administration</w:t>
      </w:r>
      <w:r w:rsidDel="00000000" w:rsidR="00000000" w:rsidRPr="00000000">
        <w:rPr>
          <w:rtl w:val="0"/>
        </w:rPr>
      </w:r>
    </w:p>
    <w:p w:rsidR="00000000" w:rsidDel="00000000" w:rsidP="00000000" w:rsidRDefault="00000000" w:rsidRPr="00000000" w14:paraId="0000004C">
      <w:pPr>
        <w:ind w:left="1800" w:hanging="259.00000000000006"/>
        <w:rPr>
          <w:sz w:val="24"/>
          <w:szCs w:val="24"/>
        </w:rPr>
      </w:pPr>
      <w:r w:rsidDel="00000000" w:rsidR="00000000" w:rsidRPr="00000000">
        <w:rPr>
          <w:sz w:val="24"/>
          <w:szCs w:val="24"/>
          <w:rtl w:val="0"/>
        </w:rPr>
        <w:t xml:space="preserve">• Policies, procedures, and documentation systems</w:t>
      </w:r>
    </w:p>
    <w:p w:rsidR="00000000" w:rsidDel="00000000" w:rsidP="00000000" w:rsidRDefault="00000000" w:rsidRPr="00000000" w14:paraId="0000004D">
      <w:pPr>
        <w:ind w:left="1800" w:hanging="259.00000000000006"/>
        <w:rPr>
          <w:sz w:val="24"/>
          <w:szCs w:val="24"/>
        </w:rPr>
      </w:pPr>
      <w:r w:rsidDel="00000000" w:rsidR="00000000" w:rsidRPr="00000000">
        <w:rPr>
          <w:sz w:val="24"/>
          <w:szCs w:val="24"/>
          <w:rtl w:val="0"/>
        </w:rPr>
        <w:t xml:space="preserve">• Intake processes and informed consent</w:t>
      </w:r>
    </w:p>
    <w:p w:rsidR="00000000" w:rsidDel="00000000" w:rsidP="00000000" w:rsidRDefault="00000000" w:rsidRPr="00000000" w14:paraId="0000004E">
      <w:pPr>
        <w:ind w:left="1800" w:hanging="259.00000000000006"/>
        <w:rPr>
          <w:sz w:val="24"/>
          <w:szCs w:val="24"/>
        </w:rPr>
      </w:pPr>
      <w:r w:rsidDel="00000000" w:rsidR="00000000" w:rsidRPr="00000000">
        <w:rPr>
          <w:sz w:val="24"/>
          <w:szCs w:val="24"/>
          <w:rtl w:val="0"/>
        </w:rPr>
        <w:t xml:space="preserve">• Emergency action plans and incident reporting</w:t>
      </w:r>
    </w:p>
    <w:p w:rsidR="00000000" w:rsidDel="00000000" w:rsidP="00000000" w:rsidRDefault="00000000" w:rsidRPr="00000000" w14:paraId="0000004F">
      <w:pPr>
        <w:ind w:left="1800" w:hanging="259.00000000000006"/>
        <w:rPr>
          <w:sz w:val="24"/>
          <w:szCs w:val="24"/>
        </w:rPr>
      </w:pPr>
      <w:r w:rsidDel="00000000" w:rsidR="00000000" w:rsidRPr="00000000">
        <w:rPr>
          <w:sz w:val="24"/>
          <w:szCs w:val="24"/>
          <w:rtl w:val="0"/>
        </w:rPr>
        <w:t xml:space="preserve">• Staff training protocols and quality assurance</w:t>
      </w:r>
    </w:p>
    <w:p w:rsidR="00000000" w:rsidDel="00000000" w:rsidP="00000000" w:rsidRDefault="00000000" w:rsidRPr="00000000" w14:paraId="00000050">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51">
      <w:pPr>
        <w:pStyle w:val="Heading3"/>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OUTCOME (Bottom Level)</w:t>
      </w:r>
    </w:p>
    <w:p w:rsidR="00000000" w:rsidDel="00000000" w:rsidP="00000000" w:rsidRDefault="00000000" w:rsidRPr="00000000" w14:paraId="00000052">
      <w:pPr>
        <w:ind w:left="1440" w:firstLine="0"/>
        <w:rPr>
          <w:sz w:val="24"/>
          <w:szCs w:val="24"/>
        </w:rPr>
      </w:pPr>
      <w:r w:rsidDel="00000000" w:rsidR="00000000" w:rsidRPr="00000000">
        <w:rPr>
          <w:b w:val="1"/>
          <w:bCs w:val="1"/>
          <w:sz w:val="24"/>
          <w:szCs w:val="24"/>
          <w:rtl w:val="0"/>
        </w:rPr>
        <w:t xml:space="preserve">Incident</w:t>
      </w:r>
      <w:r w:rsidDel="00000000" w:rsidR="00000000" w:rsidRPr="00000000">
        <w:rPr>
          <w:rtl w:val="0"/>
        </w:rPr>
      </w:r>
    </w:p>
    <w:p w:rsidR="00000000" w:rsidDel="00000000" w:rsidP="00000000" w:rsidRDefault="00000000" w:rsidRPr="00000000" w14:paraId="00000053">
      <w:pPr>
        <w:ind w:left="1800" w:hanging="259.00000000000006"/>
        <w:rPr>
          <w:sz w:val="24"/>
          <w:szCs w:val="24"/>
        </w:rPr>
      </w:pPr>
      <w:r w:rsidDel="00000000" w:rsidR="00000000" w:rsidRPr="00000000">
        <w:rPr>
          <w:sz w:val="24"/>
          <w:szCs w:val="24"/>
          <w:rtl w:val="0"/>
        </w:rPr>
        <w:t xml:space="preserve">• The event that occurs when risk domains interact</w:t>
      </w:r>
    </w:p>
    <w:p w:rsidR="00000000" w:rsidDel="00000000" w:rsidP="00000000" w:rsidRDefault="00000000" w:rsidRPr="00000000" w14:paraId="00000054">
      <w:pPr>
        <w:ind w:left="1800" w:hanging="259.00000000000006"/>
        <w:rPr>
          <w:sz w:val="24"/>
          <w:szCs w:val="24"/>
        </w:rPr>
      </w:pPr>
      <w:r w:rsidDel="00000000" w:rsidR="00000000" w:rsidRPr="00000000">
        <w:rPr>
          <w:sz w:val="24"/>
          <w:szCs w:val="24"/>
          <w:rtl w:val="0"/>
        </w:rPr>
        <w:t xml:space="preserve">• Can range from near-misses to serious accidents</w:t>
      </w:r>
    </w:p>
    <w:p w:rsidR="00000000" w:rsidDel="00000000" w:rsidP="00000000" w:rsidRDefault="00000000" w:rsidRPr="00000000" w14:paraId="00000055">
      <w:pPr>
        <w:ind w:left="1800" w:hanging="259.00000000000006"/>
        <w:rPr>
          <w:sz w:val="24"/>
          <w:szCs w:val="24"/>
        </w:rPr>
      </w:pPr>
      <w:r w:rsidDel="00000000" w:rsidR="00000000" w:rsidRPr="00000000">
        <w:rPr>
          <w:sz w:val="24"/>
          <w:szCs w:val="24"/>
          <w:rtl w:val="0"/>
        </w:rPr>
        <w:t xml:space="preserve">• Provides learning opportunities for system improvement</w:t>
      </w:r>
    </w:p>
    <w:p w:rsidR="00000000" w:rsidDel="00000000" w:rsidP="00000000" w:rsidRDefault="00000000" w:rsidRPr="00000000" w14:paraId="00000056">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57">
      <w:pPr>
        <w:pStyle w:val="Heading2"/>
        <w:rPr>
          <w:rFonts w:ascii="Arial" w:cs="Arial" w:eastAsia="Arial" w:hAnsi="Arial"/>
          <w:sz w:val="24"/>
          <w:szCs w:val="24"/>
        </w:rPr>
      </w:pPr>
      <w:r w:rsidDel="00000000" w:rsidR="00000000" w:rsidRPr="00000000">
        <w:rPr>
          <w:rFonts w:ascii="Arial" w:cs="Arial" w:eastAsia="Arial" w:hAnsi="Arial"/>
          <w:sz w:val="24"/>
          <w:szCs w:val="24"/>
          <w:rtl w:val="0"/>
        </w:rPr>
        <w:t xml:space="preserve">Key Insights for Adaptive Kayaking Programs</w:t>
      </w:r>
    </w:p>
    <w:p w:rsidR="00000000" w:rsidDel="00000000" w:rsidP="00000000" w:rsidRDefault="00000000" w:rsidRPr="00000000" w14:paraId="00000058">
      <w:pPr>
        <w:ind w:left="360" w:hanging="259"/>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Interconnection:</w:t>
      </w:r>
      <w:r w:rsidDel="00000000" w:rsidR="00000000" w:rsidRPr="00000000">
        <w:rPr>
          <w:sz w:val="24"/>
          <w:szCs w:val="24"/>
          <w:rtl w:val="0"/>
        </w:rPr>
        <w:t xml:space="preserve"> Notice how all operational domains (yellow) connect to incidents. Multiple factors typically interact to create an incident.</w:t>
      </w:r>
    </w:p>
    <w:p w:rsidR="00000000" w:rsidDel="00000000" w:rsidP="00000000" w:rsidRDefault="00000000" w:rsidRPr="00000000" w14:paraId="00000059">
      <w:pPr>
        <w:ind w:left="360" w:hanging="259"/>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Systems Thinking:</w:t>
      </w:r>
      <w:r w:rsidDel="00000000" w:rsidR="00000000" w:rsidRPr="00000000">
        <w:rPr>
          <w:sz w:val="24"/>
          <w:szCs w:val="24"/>
          <w:rtl w:val="0"/>
        </w:rPr>
        <w:t xml:space="preserve"> This model moves beyond individual blame to understanding how organizational systems contribute to safety or risk.</w:t>
      </w:r>
    </w:p>
    <w:p w:rsidR="00000000" w:rsidDel="00000000" w:rsidP="00000000" w:rsidRDefault="00000000" w:rsidRPr="00000000" w14:paraId="0000005A">
      <w:pPr>
        <w:ind w:left="360" w:hanging="259"/>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Prevention Opportunities:</w:t>
      </w:r>
      <w:r w:rsidDel="00000000" w:rsidR="00000000" w:rsidRPr="00000000">
        <w:rPr>
          <w:sz w:val="24"/>
          <w:szCs w:val="24"/>
          <w:rtl w:val="0"/>
        </w:rPr>
        <w:t xml:space="preserve"> Each domain represents a place where you can intervene to prevent incidents.</w:t>
      </w:r>
    </w:p>
    <w:p w:rsidR="00000000" w:rsidDel="00000000" w:rsidP="00000000" w:rsidRDefault="00000000" w:rsidRPr="00000000" w14:paraId="0000005B">
      <w:pPr>
        <w:ind w:left="360" w:hanging="259"/>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Adaptive Considerations:</w:t>
      </w:r>
      <w:r w:rsidDel="00000000" w:rsidR="00000000" w:rsidRPr="00000000">
        <w:rPr>
          <w:sz w:val="24"/>
          <w:szCs w:val="24"/>
          <w:rtl w:val="0"/>
        </w:rPr>
        <w:t xml:space="preserve"> Adaptive programming adds complexity across multiple domains, particularly in Equipment, Participants, Staff, and Culture.</w:t>
      </w:r>
    </w:p>
    <w:p w:rsidR="00000000" w:rsidDel="00000000" w:rsidP="00000000" w:rsidRDefault="00000000" w:rsidRPr="00000000" w14:paraId="0000005C">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5D">
      <w:pPr>
        <w:pStyle w:val="Heading2"/>
        <w:rPr>
          <w:rFonts w:ascii="Arial" w:cs="Arial" w:eastAsia="Arial" w:hAnsi="Arial"/>
        </w:rPr>
      </w:pPr>
      <w:r w:rsidDel="00000000" w:rsidR="00000000" w:rsidRPr="00000000">
        <w:rPr>
          <w:rFonts w:ascii="Arial" w:cs="Arial" w:eastAsia="Arial" w:hAnsi="Arial"/>
          <w:rtl w:val="0"/>
        </w:rPr>
        <w:t xml:space="preserve">Notes &amp; Reflections</w:t>
      </w:r>
    </w:p>
    <w:p w:rsidR="00000000" w:rsidDel="00000000" w:rsidP="00000000" w:rsidRDefault="00000000" w:rsidRPr="00000000" w14:paraId="0000005E">
      <w:pPr>
        <w:rPr>
          <w:sz w:val="24"/>
          <w:szCs w:val="24"/>
        </w:rPr>
      </w:pPr>
      <w:r w:rsidDel="00000000" w:rsidR="00000000" w:rsidRPr="00000000">
        <w:rPr>
          <w:b w:val="1"/>
          <w:bCs w:val="1"/>
          <w:sz w:val="24"/>
          <w:szCs w:val="24"/>
          <w:rtl w:val="0"/>
        </w:rPr>
        <w:t xml:space="preserve">Domains most relevant to my program:</w:t>
      </w: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b w:val="1"/>
          <w:bCs w:val="1"/>
          <w:sz w:val="24"/>
          <w:szCs w:val="24"/>
          <w:rtl w:val="0"/>
        </w:rPr>
        <w:t xml:space="preserve">Domains where we have gaps or weaknesses:</w:t>
      </w: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b w:val="1"/>
          <w:bCs w:val="1"/>
          <w:sz w:val="24"/>
          <w:szCs w:val="24"/>
          <w:rtl w:val="0"/>
        </w:rPr>
        <w:t xml:space="preserve">Connections I notice between domains:</w:t>
      </w: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b w:val="1"/>
          <w:bCs w:val="1"/>
          <w:sz w:val="24"/>
          <w:szCs w:val="24"/>
          <w:rtl w:val="0"/>
        </w:rPr>
        <w:t xml:space="preserve">Action items for my program:</w:t>
      </w: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b w:val="1"/>
          <w:bCs w:val="1"/>
          <w:sz w:val="24"/>
          <w:szCs w:val="24"/>
          <w:rtl w:val="0"/>
        </w:rPr>
        <w:t xml:space="preserve">Questions to explore further:</w:t>
      </w:r>
      <w:r w:rsidDel="00000000" w:rsidR="00000000" w:rsidRPr="00000000">
        <w:rPr>
          <w:rtl w:val="0"/>
        </w:rPr>
      </w:r>
    </w:p>
    <w:p w:rsidR="00000000" w:rsidDel="00000000" w:rsidP="00000000" w:rsidRDefault="00000000" w:rsidRPr="00000000" w14:paraId="00000067">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68">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69">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6A">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6B">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6C">
      <w:pPr>
        <w:pStyle w:val="Heading2"/>
        <w:rPr>
          <w:rFonts w:ascii="Arial" w:cs="Arial" w:eastAsia="Arial" w:hAnsi="Arial"/>
          <w:sz w:val="24"/>
          <w:szCs w:val="24"/>
        </w:rPr>
      </w:pPr>
      <w:r w:rsidDel="00000000" w:rsidR="00000000" w:rsidRPr="00000000">
        <w:rPr>
          <w:rFonts w:ascii="Arial" w:cs="Arial" w:eastAsia="Arial" w:hAnsi="Arial"/>
          <w:sz w:val="24"/>
          <w:szCs w:val="24"/>
          <w:rtl w:val="0"/>
        </w:rPr>
        <w:t xml:space="preserve">Visual Reference</w:t>
      </w:r>
    </w:p>
    <w:p w:rsidR="00000000" w:rsidDel="00000000" w:rsidP="00000000" w:rsidRDefault="00000000" w:rsidRPr="00000000" w14:paraId="0000006D">
      <w:pPr>
        <w:rPr>
          <w:sz w:val="24"/>
          <w:szCs w:val="24"/>
        </w:rPr>
      </w:pPr>
      <w:r w:rsidDel="00000000" w:rsidR="00000000" w:rsidRPr="00000000">
        <w:rPr>
          <w:b w:val="1"/>
          <w:bCs w:val="1"/>
          <w:sz w:val="24"/>
          <w:szCs w:val="24"/>
          <w:rtl w:val="0"/>
        </w:rPr>
        <w:t xml:space="preserve">Risk Domains Diagram:</w:t>
      </w: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b w:val="1"/>
          <w:bCs w:val="1"/>
          <w:sz w:val="24"/>
          <w:szCs w:val="24"/>
          <w:rtl w:val="0"/>
        </w:rPr>
        <w:t xml:space="preserve">EXTERNAL INFLUENCES (Pink/Magenta):</w:t>
      </w:r>
      <w:r w:rsidDel="00000000" w:rsidR="00000000" w:rsidRPr="00000000">
        <w:rPr>
          <w:rtl w:val="0"/>
        </w:rPr>
      </w:r>
    </w:p>
    <w:p w:rsidR="00000000" w:rsidDel="00000000" w:rsidP="00000000" w:rsidRDefault="00000000" w:rsidRPr="00000000" w14:paraId="0000006F">
      <w:pPr>
        <w:ind w:left="360" w:hanging="259"/>
        <w:rPr>
          <w:sz w:val="24"/>
          <w:szCs w:val="24"/>
        </w:rPr>
      </w:pPr>
      <w:r w:rsidDel="00000000" w:rsidR="00000000" w:rsidRPr="00000000">
        <w:rPr>
          <w:sz w:val="24"/>
          <w:szCs w:val="24"/>
          <w:rtl w:val="0"/>
        </w:rPr>
        <w:t xml:space="preserve">• Government | Society | Outdoor Industry | Business</w:t>
      </w:r>
    </w:p>
    <w:p w:rsidR="00000000" w:rsidDel="00000000" w:rsidP="00000000" w:rsidRDefault="00000000" w:rsidRPr="00000000" w14:paraId="00000070">
      <w:pPr>
        <w:rPr>
          <w:sz w:val="24"/>
          <w:szCs w:val="24"/>
        </w:rPr>
      </w:pPr>
      <w:sdt>
        <w:sdtPr>
          <w:id w:val="238597763"/>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p>
    <w:p w:rsidR="00000000" w:rsidDel="00000000" w:rsidP="00000000" w:rsidRDefault="00000000" w:rsidRPr="00000000" w14:paraId="00000071">
      <w:pPr>
        <w:rPr>
          <w:sz w:val="24"/>
          <w:szCs w:val="24"/>
        </w:rPr>
      </w:pPr>
      <w:r w:rsidDel="00000000" w:rsidR="00000000" w:rsidRPr="00000000">
        <w:rPr>
          <w:b w:val="1"/>
          <w:bCs w:val="1"/>
          <w:sz w:val="24"/>
          <w:szCs w:val="24"/>
          <w:rtl w:val="0"/>
        </w:rPr>
        <w:t xml:space="preserve">OPERATIONAL FACTORS (Yellow):</w:t>
      </w:r>
      <w:r w:rsidDel="00000000" w:rsidR="00000000" w:rsidRPr="00000000">
        <w:rPr>
          <w:rtl w:val="0"/>
        </w:rPr>
      </w:r>
    </w:p>
    <w:p w:rsidR="00000000" w:rsidDel="00000000" w:rsidP="00000000" w:rsidRDefault="00000000" w:rsidRPr="00000000" w14:paraId="00000072">
      <w:pPr>
        <w:ind w:left="360" w:hanging="259"/>
        <w:rPr>
          <w:sz w:val="24"/>
          <w:szCs w:val="24"/>
        </w:rPr>
      </w:pPr>
      <w:r w:rsidDel="00000000" w:rsidR="00000000" w:rsidRPr="00000000">
        <w:rPr>
          <w:sz w:val="24"/>
          <w:szCs w:val="24"/>
          <w:rtl w:val="0"/>
        </w:rPr>
        <w:t xml:space="preserve">• Culture | Activities/Program Areas | Staff | Equipment</w:t>
      </w:r>
    </w:p>
    <w:p w:rsidR="00000000" w:rsidDel="00000000" w:rsidP="00000000" w:rsidRDefault="00000000" w:rsidRPr="00000000" w14:paraId="00000073">
      <w:pPr>
        <w:ind w:left="360" w:hanging="259"/>
        <w:rPr>
          <w:sz w:val="24"/>
          <w:szCs w:val="24"/>
        </w:rPr>
      </w:pPr>
      <w:r w:rsidDel="00000000" w:rsidR="00000000" w:rsidRPr="00000000">
        <w:rPr>
          <w:sz w:val="24"/>
          <w:szCs w:val="24"/>
          <w:rtl w:val="0"/>
        </w:rPr>
        <w:t xml:space="preserve">• Participants | Subcontractors | Transportation | Business Administration</w:t>
      </w:r>
    </w:p>
    <w:p w:rsidR="00000000" w:rsidDel="00000000" w:rsidP="00000000" w:rsidRDefault="00000000" w:rsidRPr="00000000" w14:paraId="00000074">
      <w:pPr>
        <w:rPr>
          <w:sz w:val="24"/>
          <w:szCs w:val="24"/>
        </w:rPr>
      </w:pPr>
      <w:sdt>
        <w:sdtPr>
          <w:id w:val="485497471"/>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p>
    <w:p w:rsidR="00000000" w:rsidDel="00000000" w:rsidP="00000000" w:rsidRDefault="00000000" w:rsidRPr="00000000" w14:paraId="00000075">
      <w:pPr>
        <w:rPr>
          <w:sz w:val="24"/>
          <w:szCs w:val="24"/>
        </w:rPr>
      </w:pPr>
      <w:r w:rsidDel="00000000" w:rsidR="00000000" w:rsidRPr="00000000">
        <w:rPr>
          <w:b w:val="1"/>
          <w:bCs w:val="1"/>
          <w:sz w:val="24"/>
          <w:szCs w:val="24"/>
          <w:rtl w:val="0"/>
        </w:rPr>
        <w:t xml:space="preserve">OUTCOME (Blue):</w:t>
      </w:r>
      <w:r w:rsidDel="00000000" w:rsidR="00000000" w:rsidRPr="00000000">
        <w:rPr>
          <w:rtl w:val="0"/>
        </w:rPr>
      </w:r>
    </w:p>
    <w:p w:rsidR="00000000" w:rsidDel="00000000" w:rsidP="00000000" w:rsidRDefault="00000000" w:rsidRPr="00000000" w14:paraId="00000076">
      <w:pPr>
        <w:ind w:left="360" w:hanging="259"/>
        <w:rPr>
          <w:sz w:val="24"/>
          <w:szCs w:val="24"/>
        </w:rPr>
      </w:pPr>
      <w:r w:rsidDel="00000000" w:rsidR="00000000" w:rsidRPr="00000000">
        <w:rPr>
          <w:sz w:val="24"/>
          <w:szCs w:val="24"/>
          <w:rtl w:val="0"/>
        </w:rPr>
        <w:t xml:space="preserve">• Incident</w:t>
      </w:r>
    </w:p>
    <w:p w:rsidR="00000000" w:rsidDel="00000000" w:rsidP="00000000" w:rsidRDefault="00000000" w:rsidRPr="00000000" w14:paraId="00000077">
      <w:pPr>
        <w:rPr>
          <w:sz w:val="24"/>
          <w:szCs w:val="24"/>
        </w:rPr>
      </w:pPr>
      <w:r w:rsidDel="00000000" w:rsidR="00000000" w:rsidRPr="00000000">
        <w:rPr>
          <w:i w:val="1"/>
          <w:iCs w:val="1"/>
          <w:sz w:val="24"/>
          <w:szCs w:val="24"/>
          <w:rtl w:val="0"/>
        </w:rPr>
        <w:t xml:space="preserve">All operational domains connect to and influence the potential for incidents.</w:t>
      </w:r>
      <w:r w:rsidDel="00000000" w:rsidR="00000000" w:rsidRPr="00000000">
        <w:rPr>
          <w:rtl w:val="0"/>
        </w:rPr>
      </w:r>
    </w:p>
    <w:p w:rsidR="00000000" w:rsidDel="00000000" w:rsidP="00000000" w:rsidRDefault="00000000" w:rsidRPr="00000000" w14:paraId="00000078">
      <w:pPr>
        <w:pBdr>
          <w:bottom w:color="cccccc" w:space="1" w:sz="6" w:val="single"/>
        </w:pBdr>
        <w:spacing w:before="240" w:lineRule="auto"/>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b w:val="1"/>
          <w:bCs w:val="1"/>
          <w:sz w:val="24"/>
          <w:szCs w:val="24"/>
          <w:rtl w:val="0"/>
        </w:rPr>
        <w:t xml:space="preserve">Workshop:</w:t>
      </w:r>
      <w:r w:rsidDel="00000000" w:rsidR="00000000" w:rsidRPr="00000000">
        <w:rPr>
          <w:sz w:val="24"/>
          <w:szCs w:val="24"/>
          <w:rtl w:val="0"/>
        </w:rPr>
        <w:t xml:space="preserve"> The Intersection of Risk Management Systems and Kayak Programming   </w:t>
      </w:r>
      <w:r w:rsidDel="00000000" w:rsidR="00000000" w:rsidRPr="00000000">
        <w:rPr>
          <w:b w:val="1"/>
          <w:bCs w:val="1"/>
          <w:sz w:val="24"/>
          <w:szCs w:val="24"/>
          <w:rtl w:val="0"/>
        </w:rPr>
        <w:t xml:space="preserve">Date:</w:t>
      </w:r>
      <w:r w:rsidDel="00000000" w:rsidR="00000000" w:rsidRPr="00000000">
        <w:rPr>
          <w:sz w:val="24"/>
          <w:szCs w:val="24"/>
          <w:rtl w:val="0"/>
        </w:rPr>
        <w:t xml:space="preserve"> April 18, 2026</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24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360" w:lineRule="auto"/>
    </w:pPr>
    <w:rPr>
      <w:rFonts w:ascii="Calibri" w:cs="Calibri" w:eastAsia="Calibri" w:hAnsi="Calibri"/>
      <w:b w:val="1"/>
      <w:bCs w:val="1"/>
      <w:color w:val="000000"/>
      <w:sz w:val="40"/>
      <w:szCs w:val="40"/>
    </w:rPr>
  </w:style>
  <w:style w:type="paragraph" w:styleId="Heading2">
    <w:name w:val="heading 2"/>
    <w:basedOn w:val="Normal"/>
    <w:next w:val="Normal"/>
    <w:pPr>
      <w:keepNext w:val="1"/>
      <w:keepLines w:val="1"/>
      <w:spacing w:after="160" w:before="240" w:lineRule="auto"/>
    </w:pPr>
    <w:rPr>
      <w:rFonts w:ascii="Calibri" w:cs="Calibri" w:eastAsia="Calibri" w:hAnsi="Calibri"/>
      <w:b w:val="1"/>
      <w:bCs w:val="1"/>
      <w:color w:val="000000"/>
      <w:sz w:val="32"/>
      <w:szCs w:val="32"/>
    </w:rPr>
  </w:style>
  <w:style w:type="paragraph" w:styleId="Heading3">
    <w:name w:val="heading 3"/>
    <w:basedOn w:val="Normal"/>
    <w:next w:val="Normal"/>
    <w:pPr>
      <w:keepNext w:val="1"/>
      <w:keepLines w:val="1"/>
      <w:spacing w:after="120" w:before="160" w:lineRule="auto"/>
    </w:pPr>
    <w:rPr>
      <w:rFonts w:ascii="Calibri" w:cs="Calibri" w:eastAsia="Calibri" w:hAnsi="Calibri"/>
      <w:b w:val="1"/>
      <w:bCs w:val="1"/>
      <w:color w:val="000000"/>
      <w:sz w:val="28"/>
      <w:szCs w:val="28"/>
    </w:rPr>
  </w:style>
  <w:style w:type="paragraph" w:styleId="Heading4">
    <w:name w:val="heading 4"/>
    <w:basedOn w:val="Normal"/>
    <w:next w:val="Normal"/>
    <w:pPr>
      <w:keepNext w:val="1"/>
      <w:keepLines w:val="1"/>
      <w:spacing w:after="80" w:before="120" w:lineRule="auto"/>
    </w:pPr>
    <w:rPr>
      <w:rFonts w:ascii="Calibri" w:cs="Calibri" w:eastAsia="Calibri" w:hAnsi="Calibri"/>
      <w:i w:val="1"/>
      <w:iCs w:val="1"/>
      <w:color w:val="000000"/>
      <w:sz w:val="24"/>
      <w:szCs w:val="24"/>
    </w:rPr>
  </w:style>
  <w:style w:type="paragraph" w:styleId="Heading5">
    <w:name w:val="heading 5"/>
    <w:basedOn w:val="Normal"/>
    <w:next w:val="Normal"/>
    <w:pPr>
      <w:keepNext w:val="1"/>
      <w:keepLines w:val="1"/>
      <w:spacing w:after="60" w:before="80" w:lineRule="auto"/>
    </w:pPr>
    <w:rPr>
      <w:rFonts w:ascii="Calibri" w:cs="Calibri" w:eastAsia="Calibri" w:hAnsi="Calibri"/>
      <w:color w:val="000000"/>
    </w:rPr>
  </w:style>
  <w:style w:type="paragraph" w:styleId="Heading6">
    <w:name w:val="heading 6"/>
    <w:basedOn w:val="Normal"/>
    <w:next w:val="Normal"/>
    <w:pPr>
      <w:keepNext w:val="1"/>
      <w:keepLines w:val="1"/>
      <w:spacing w:after="40" w:before="60" w:lineRule="auto"/>
    </w:pPr>
    <w:rPr>
      <w:rFonts w:ascii="Calibri" w:cs="Calibri" w:eastAsia="Calibri" w:hAnsi="Calibri"/>
      <w:i w:val="1"/>
      <w:iCs w:val="1"/>
      <w:color w:val="000000"/>
      <w:sz w:val="20"/>
      <w:szCs w:val="20"/>
    </w:rPr>
  </w:style>
  <w:style w:type="paragraph" w:styleId="Title">
    <w:name w:val="Title"/>
    <w:basedOn w:val="Normal"/>
    <w:next w:val="Normal"/>
    <w:pPr>
      <w:pBdr>
        <w:bottom w:color="4f81bd" w:space="4" w:sz="8" w:val="single"/>
      </w:pBdr>
      <w:spacing w:after="300" w:lineRule="auto"/>
    </w:pPr>
    <w:rPr>
      <w:rFonts w:ascii="Calibri" w:cs="Calibri" w:eastAsia="Calibri" w:hAnsi="Calibri"/>
      <w:color w:val="17365d"/>
      <w:sz w:val="52"/>
      <w:szCs w:val="52"/>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618BF"/>
    <w:pPr>
      <w:tabs>
        <w:tab w:val="center" w:pos="4680"/>
        <w:tab w:val="right" w:pos="9360"/>
      </w:tabs>
      <w:spacing w:after="0"/>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pPr>
  </w:style>
  <w:style w:type="character" w:styleId="FooterChar" w:customStyle="1">
    <w:name w:val="Footer Char"/>
    <w:basedOn w:val="DefaultParagraphFont"/>
    <w:link w:val="Footer"/>
    <w:uiPriority w:val="99"/>
    <w:rsid w:val="00E618BF"/>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pPr>
      <w:spacing w:after="120" w:before="120"/>
      <w:ind w:left="720"/>
    </w:pPr>
    <w:rPr>
      <w:i w:val="1"/>
      <w:iCs w:val="1"/>
      <w:color w:val="666666"/>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color="c0504d" w:space="0" w:sz="8" w:themeColor="accent2" w:val="single"/>
        <w:bottom w:color="c0504d" w:space="0" w:sz="8" w:themeColor="accent2" w:val="single"/>
      </w:tblBorders>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color="9bbb59" w:space="0" w:sz="8" w:themeColor="accent3" w:val="single"/>
        <w:bottom w:color="9bbb59" w:space="0" w:sz="8" w:themeColor="accent3" w:val="single"/>
      </w:tblBorders>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color="8064a2" w:space="0" w:sz="8" w:themeColor="accent4" w:val="single"/>
        <w:bottom w:color="8064a2" w:space="0" w:sz="8" w:themeColor="accent4" w:val="single"/>
      </w:tblBorders>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color="f79646" w:space="0" w:sz="8" w:themeColor="accent6" w:val="single"/>
        <w:bottom w:color="f79646" w:space="0" w:sz="8" w:themeColor="accent6" w:val="single"/>
      </w:tblBorders>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CodeBlock" w:customStyle="1">
    <w:name w:val="Code Block"/>
    <w:pPr>
      <w:spacing w:after="120" w:before="120"/>
      <w:ind w:left="720"/>
    </w:pPr>
    <w:rPr>
      <w:rFonts w:ascii="Courier New" w:hAnsi="Courier New"/>
      <w:color w:val="333333"/>
      <w:sz w:val="18"/>
    </w:rPr>
  </w:style>
  <w:style w:type="character" w:styleId="InlineCode" w:customStyle="1">
    <w:name w:val="Inline Code"/>
    <w:rPr>
      <w:rFonts w:ascii="Courier New" w:hAnsi="Courier New"/>
      <w:color w:val="666666"/>
      <w:sz w:val="18"/>
    </w:r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iAVJgVo0JO1VJGHclDg23iMLQ==">CgMxLjAaHQoBMBIYChYIB0ISEhBBcmlhbCBVbmljb2RlIE1TGh0KATESGAoWCAdCEhIQQXJpYWwgVW5pY29kZSBNUzgAciExWE5mS01Xcmhha1N4WWd4YXF5V0pJbWU5SDFvZWlVR2g=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2026-03-18T03:38:00Z</dcterms:created>
  <dc:creator>python-docx</dc:creator>
</cp:coreProperties>
</file>